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1527D" w14:textId="77777777" w:rsidR="00EC0340" w:rsidRPr="00DB4CC8" w:rsidRDefault="00FA0B1F">
      <w:pPr>
        <w:pStyle w:val="NormalWeb"/>
        <w:spacing w:before="280" w:after="0"/>
        <w:jc w:val="center"/>
        <w:rPr>
          <w:rFonts w:ascii="Marianne" w:hAnsi="Marianne"/>
          <w:b/>
          <w:sz w:val="20"/>
          <w:szCs w:val="20"/>
        </w:rPr>
      </w:pPr>
      <w:r w:rsidRPr="00DB4CC8">
        <w:rPr>
          <w:rFonts w:ascii="Marianne" w:hAnsi="Marianne"/>
          <w:b/>
          <w:color w:val="000000"/>
          <w:sz w:val="20"/>
          <w:szCs w:val="20"/>
        </w:rPr>
        <w:t>Annexe 4</w:t>
      </w:r>
    </w:p>
    <w:p w14:paraId="5EE6471F" w14:textId="77777777" w:rsidR="00EC0340" w:rsidRPr="00DD4F7C" w:rsidRDefault="00BC6EA3" w:rsidP="00DB4CC8">
      <w:pPr>
        <w:pStyle w:val="NormalWeb"/>
        <w:spacing w:before="100" w:after="120"/>
        <w:jc w:val="center"/>
        <w:rPr>
          <w:rFonts w:ascii="Marianne" w:hAnsi="Marianne"/>
          <w:b/>
          <w:sz w:val="20"/>
          <w:szCs w:val="20"/>
          <w:u w:val="single"/>
        </w:rPr>
      </w:pPr>
      <w:r w:rsidRPr="00DD4F7C">
        <w:rPr>
          <w:rFonts w:ascii="Marianne" w:hAnsi="Marianne"/>
          <w:b/>
          <w:sz w:val="20"/>
          <w:szCs w:val="20"/>
          <w:u w:val="single"/>
        </w:rPr>
        <w:t>Utilisa</w:t>
      </w:r>
      <w:r w:rsidR="00FA0B1F" w:rsidRPr="00DD4F7C">
        <w:rPr>
          <w:rFonts w:ascii="Marianne" w:hAnsi="Marianne"/>
          <w:b/>
          <w:sz w:val="20"/>
          <w:szCs w:val="20"/>
          <w:u w:val="single"/>
        </w:rPr>
        <w:t xml:space="preserve">tion ESTEVE au sein des </w:t>
      </w:r>
      <w:r w:rsidR="006F3068" w:rsidRPr="00DD4F7C">
        <w:rPr>
          <w:rFonts w:ascii="Marianne" w:hAnsi="Marianne"/>
          <w:b/>
          <w:sz w:val="20"/>
          <w:szCs w:val="20"/>
          <w:u w:val="single"/>
        </w:rPr>
        <w:t>MTECT</w:t>
      </w:r>
      <w:r w:rsidR="00CE6548" w:rsidRPr="00DD4F7C">
        <w:rPr>
          <w:rFonts w:ascii="Marianne" w:hAnsi="Marianne"/>
          <w:b/>
          <w:sz w:val="20"/>
          <w:szCs w:val="20"/>
          <w:u w:val="single"/>
        </w:rPr>
        <w:t>-MTE-</w:t>
      </w:r>
      <w:r w:rsidR="00D513B7" w:rsidRPr="00DD4F7C">
        <w:rPr>
          <w:rFonts w:ascii="Marianne" w:hAnsi="Marianne"/>
          <w:b/>
          <w:sz w:val="20"/>
          <w:szCs w:val="20"/>
          <w:u w:val="single"/>
        </w:rPr>
        <w:t>Mer</w:t>
      </w:r>
      <w:r w:rsidR="00FA0B1F" w:rsidRPr="00DD4F7C">
        <w:rPr>
          <w:rFonts w:ascii="Marianne" w:hAnsi="Marianne"/>
          <w:b/>
          <w:sz w:val="20"/>
          <w:szCs w:val="20"/>
          <w:u w:val="single"/>
        </w:rPr>
        <w:t xml:space="preserve"> et MA</w:t>
      </w:r>
      <w:r w:rsidR="006F3068" w:rsidRPr="00DD4F7C">
        <w:rPr>
          <w:rFonts w:ascii="Marianne" w:hAnsi="Marianne"/>
          <w:b/>
          <w:sz w:val="20"/>
          <w:szCs w:val="20"/>
          <w:u w:val="single"/>
        </w:rPr>
        <w:t>S</w:t>
      </w:r>
      <w:r w:rsidR="00FA0B1F" w:rsidRPr="00DD4F7C">
        <w:rPr>
          <w:rFonts w:ascii="Marianne" w:hAnsi="Marianne"/>
          <w:b/>
          <w:sz w:val="20"/>
          <w:szCs w:val="20"/>
          <w:u w:val="single"/>
        </w:rPr>
        <w:t>A</w:t>
      </w:r>
    </w:p>
    <w:p w14:paraId="7FC5ADAD" w14:textId="77777777" w:rsidR="00DD4F7C" w:rsidRDefault="00DD4F7C" w:rsidP="00DB4CC8">
      <w:pPr>
        <w:spacing w:after="120" w:line="240" w:lineRule="auto"/>
        <w:jc w:val="both"/>
        <w:rPr>
          <w:rFonts w:ascii="Marianne" w:eastAsia="Times New Roman" w:hAnsi="Marianne" w:cs="Times New Roman"/>
          <w:sz w:val="20"/>
          <w:szCs w:val="20"/>
          <w:lang w:eastAsia="fr-FR"/>
        </w:rPr>
      </w:pPr>
    </w:p>
    <w:p w14:paraId="11F05945" w14:textId="77777777" w:rsidR="00DD4F7C" w:rsidRDefault="00DD4F7C" w:rsidP="00DB4CC8">
      <w:pPr>
        <w:spacing w:after="120" w:line="240" w:lineRule="auto"/>
        <w:jc w:val="both"/>
        <w:rPr>
          <w:rFonts w:ascii="Marianne" w:eastAsia="Times New Roman" w:hAnsi="Marianne" w:cs="Times New Roman"/>
          <w:sz w:val="20"/>
          <w:szCs w:val="20"/>
          <w:lang w:eastAsia="fr-FR"/>
        </w:rPr>
      </w:pPr>
    </w:p>
    <w:p w14:paraId="43435591" w14:textId="574A1B00" w:rsidR="00EC0340" w:rsidRDefault="00FA0B1F" w:rsidP="00DB4CC8">
      <w:pPr>
        <w:spacing w:after="120" w:line="240" w:lineRule="auto"/>
        <w:jc w:val="both"/>
        <w:rPr>
          <w:rFonts w:ascii="Marianne" w:eastAsia="Times New Roman" w:hAnsi="Marianne" w:cs="Times New Roman"/>
          <w:sz w:val="20"/>
          <w:szCs w:val="20"/>
          <w:lang w:eastAsia="fr-FR"/>
        </w:rPr>
      </w:pPr>
      <w:r w:rsidRPr="00DB4CC8">
        <w:rPr>
          <w:rFonts w:ascii="Marianne" w:eastAsia="Times New Roman" w:hAnsi="Marianne" w:cs="Times New Roman"/>
          <w:sz w:val="20"/>
          <w:szCs w:val="20"/>
          <w:lang w:eastAsia="fr-FR"/>
        </w:rPr>
        <w:t xml:space="preserve">L'outil </w:t>
      </w:r>
      <w:r w:rsidRPr="00950C87">
        <w:rPr>
          <w:rFonts w:ascii="Marianne" w:eastAsia="Times New Roman" w:hAnsi="Marianne" w:cs="Times New Roman"/>
          <w:b/>
          <w:sz w:val="20"/>
          <w:szCs w:val="20"/>
          <w:lang w:eastAsia="fr-FR"/>
        </w:rPr>
        <w:t>«</w:t>
      </w:r>
      <w:r w:rsidRPr="00950C87">
        <w:rPr>
          <w:rFonts w:ascii="Calibri" w:eastAsia="Times New Roman" w:hAnsi="Calibri" w:cs="Calibri"/>
          <w:b/>
          <w:sz w:val="20"/>
          <w:szCs w:val="20"/>
          <w:lang w:eastAsia="fr-FR"/>
        </w:rPr>
        <w:t> </w:t>
      </w:r>
      <w:r w:rsidRPr="00950C87">
        <w:rPr>
          <w:rFonts w:ascii="Marianne" w:eastAsia="Times New Roman" w:hAnsi="Marianne" w:cs="Times New Roman"/>
          <w:b/>
          <w:sz w:val="20"/>
          <w:szCs w:val="20"/>
          <w:lang w:eastAsia="fr-FR"/>
        </w:rPr>
        <w:t>Est</w:t>
      </w:r>
      <w:r w:rsidRPr="00950C87">
        <w:rPr>
          <w:rFonts w:ascii="Marianne" w:eastAsia="Times New Roman" w:hAnsi="Marianne" w:cs="Marianne"/>
          <w:b/>
          <w:sz w:val="20"/>
          <w:szCs w:val="20"/>
          <w:lang w:eastAsia="fr-FR"/>
        </w:rPr>
        <w:t>è</w:t>
      </w:r>
      <w:r w:rsidRPr="00950C87">
        <w:rPr>
          <w:rFonts w:ascii="Marianne" w:eastAsia="Times New Roman" w:hAnsi="Marianne" w:cs="Times New Roman"/>
          <w:b/>
          <w:sz w:val="20"/>
          <w:szCs w:val="20"/>
          <w:lang w:eastAsia="fr-FR"/>
        </w:rPr>
        <w:t>ve</w:t>
      </w:r>
      <w:r w:rsidRPr="00DB4CC8">
        <w:rPr>
          <w:rFonts w:ascii="Calibri" w:eastAsia="Times New Roman" w:hAnsi="Calibri" w:cs="Calibri"/>
          <w:sz w:val="20"/>
          <w:szCs w:val="20"/>
          <w:lang w:eastAsia="fr-FR"/>
        </w:rPr>
        <w:t> </w:t>
      </w:r>
      <w:r w:rsidRPr="00DB4CC8">
        <w:rPr>
          <w:rFonts w:ascii="Marianne" w:eastAsia="Times New Roman" w:hAnsi="Marianne" w:cs="Marianne"/>
          <w:sz w:val="20"/>
          <w:szCs w:val="20"/>
          <w:lang w:eastAsia="fr-FR"/>
        </w:rPr>
        <w:t>»</w:t>
      </w:r>
      <w:r w:rsidRPr="00DB4CC8">
        <w:rPr>
          <w:rFonts w:ascii="Marianne" w:eastAsia="Times New Roman" w:hAnsi="Marianne" w:cs="Times New Roman"/>
          <w:sz w:val="20"/>
          <w:szCs w:val="20"/>
          <w:lang w:eastAsia="fr-FR"/>
        </w:rPr>
        <w:t>, d</w:t>
      </w:r>
      <w:r w:rsidRPr="00DB4CC8">
        <w:rPr>
          <w:rFonts w:ascii="Marianne" w:eastAsia="Times New Roman" w:hAnsi="Marianne" w:cs="Marianne"/>
          <w:sz w:val="20"/>
          <w:szCs w:val="20"/>
          <w:lang w:eastAsia="fr-FR"/>
        </w:rPr>
        <w:t>é</w:t>
      </w:r>
      <w:r w:rsidRPr="00DB4CC8">
        <w:rPr>
          <w:rFonts w:ascii="Marianne" w:eastAsia="Times New Roman" w:hAnsi="Marianne" w:cs="Times New Roman"/>
          <w:sz w:val="20"/>
          <w:szCs w:val="20"/>
          <w:lang w:eastAsia="fr-FR"/>
        </w:rPr>
        <w:t>velopp</w:t>
      </w:r>
      <w:r w:rsidRPr="00DB4CC8">
        <w:rPr>
          <w:rFonts w:ascii="Marianne" w:eastAsia="Times New Roman" w:hAnsi="Marianne" w:cs="Marianne"/>
          <w:sz w:val="20"/>
          <w:szCs w:val="20"/>
          <w:lang w:eastAsia="fr-FR"/>
        </w:rPr>
        <w:t>é</w:t>
      </w:r>
      <w:r w:rsidRPr="00DB4CC8">
        <w:rPr>
          <w:rFonts w:ascii="Marianne" w:eastAsia="Times New Roman" w:hAnsi="Marianne" w:cs="Times New Roman"/>
          <w:sz w:val="20"/>
          <w:szCs w:val="20"/>
          <w:lang w:eastAsia="fr-FR"/>
        </w:rPr>
        <w:t xml:space="preserve"> par le centre interminist</w:t>
      </w:r>
      <w:r w:rsidRPr="00DB4CC8">
        <w:rPr>
          <w:rFonts w:ascii="Marianne" w:eastAsia="Times New Roman" w:hAnsi="Marianne" w:cs="Marianne"/>
          <w:sz w:val="20"/>
          <w:szCs w:val="20"/>
          <w:lang w:eastAsia="fr-FR"/>
        </w:rPr>
        <w:t>é</w:t>
      </w:r>
      <w:r w:rsidRPr="00DB4CC8">
        <w:rPr>
          <w:rFonts w:ascii="Marianne" w:eastAsia="Times New Roman" w:hAnsi="Marianne" w:cs="Times New Roman"/>
          <w:sz w:val="20"/>
          <w:szCs w:val="20"/>
          <w:lang w:eastAsia="fr-FR"/>
        </w:rPr>
        <w:t>riel de services informatiques relatifs aux ressources humaines (CISIRH) est d</w:t>
      </w:r>
      <w:r w:rsidRPr="00DB4CC8">
        <w:rPr>
          <w:rFonts w:ascii="Marianne" w:eastAsia="Times New Roman" w:hAnsi="Marianne" w:cs="Marianne"/>
          <w:sz w:val="20"/>
          <w:szCs w:val="20"/>
          <w:lang w:eastAsia="fr-FR"/>
        </w:rPr>
        <w:t>é</w:t>
      </w:r>
      <w:r w:rsidRPr="00DB4CC8">
        <w:rPr>
          <w:rFonts w:ascii="Marianne" w:eastAsia="Times New Roman" w:hAnsi="Marianne" w:cs="Times New Roman"/>
          <w:sz w:val="20"/>
          <w:szCs w:val="20"/>
          <w:lang w:eastAsia="fr-FR"/>
        </w:rPr>
        <w:t>j</w:t>
      </w:r>
      <w:r w:rsidRPr="00DB4CC8">
        <w:rPr>
          <w:rFonts w:ascii="Marianne" w:eastAsia="Times New Roman" w:hAnsi="Marianne" w:cs="Marianne"/>
          <w:sz w:val="20"/>
          <w:szCs w:val="20"/>
          <w:lang w:eastAsia="fr-FR"/>
        </w:rPr>
        <w:t>à</w:t>
      </w:r>
      <w:r w:rsidRPr="00DB4CC8">
        <w:rPr>
          <w:rFonts w:ascii="Marianne" w:eastAsia="Times New Roman" w:hAnsi="Marianne" w:cs="Times New Roman"/>
          <w:sz w:val="20"/>
          <w:szCs w:val="20"/>
          <w:lang w:eastAsia="fr-FR"/>
        </w:rPr>
        <w:t xml:space="preserve"> utilis</w:t>
      </w:r>
      <w:r w:rsidRPr="00DB4CC8">
        <w:rPr>
          <w:rFonts w:ascii="Marianne" w:eastAsia="Times New Roman" w:hAnsi="Marianne" w:cs="Marianne"/>
          <w:sz w:val="20"/>
          <w:szCs w:val="20"/>
          <w:lang w:eastAsia="fr-FR"/>
        </w:rPr>
        <w:t>é</w:t>
      </w:r>
      <w:r w:rsidRPr="00DB4CC8">
        <w:rPr>
          <w:rFonts w:ascii="Marianne" w:eastAsia="Times New Roman" w:hAnsi="Marianne" w:cs="Times New Roman"/>
          <w:sz w:val="20"/>
          <w:szCs w:val="20"/>
          <w:lang w:eastAsia="fr-FR"/>
        </w:rPr>
        <w:t xml:space="preserve"> </w:t>
      </w:r>
      <w:r w:rsidR="00E6201B" w:rsidRPr="00E6201B">
        <w:rPr>
          <w:rFonts w:ascii="Marianne" w:eastAsia="Times New Roman" w:hAnsi="Marianne" w:cs="Times New Roman"/>
          <w:sz w:val="20"/>
          <w:szCs w:val="20"/>
          <w:lang w:eastAsia="fr-FR"/>
        </w:rPr>
        <w:t xml:space="preserve">depuis plusieurs années </w:t>
      </w:r>
      <w:r w:rsidRPr="00DB4CC8">
        <w:rPr>
          <w:rFonts w:ascii="Marianne" w:eastAsia="Times New Roman" w:hAnsi="Marianne" w:cs="Times New Roman"/>
          <w:sz w:val="20"/>
          <w:szCs w:val="20"/>
          <w:lang w:eastAsia="fr-FR"/>
        </w:rPr>
        <w:t>par plusieurs minist</w:t>
      </w:r>
      <w:r w:rsidRPr="00DB4CC8">
        <w:rPr>
          <w:rFonts w:ascii="Marianne" w:eastAsia="Times New Roman" w:hAnsi="Marianne" w:cs="Marianne"/>
          <w:sz w:val="20"/>
          <w:szCs w:val="20"/>
          <w:lang w:eastAsia="fr-FR"/>
        </w:rPr>
        <w:t>è</w:t>
      </w:r>
      <w:r w:rsidRPr="00DB4CC8">
        <w:rPr>
          <w:rFonts w:ascii="Marianne" w:eastAsia="Times New Roman" w:hAnsi="Marianne" w:cs="Times New Roman"/>
          <w:sz w:val="20"/>
          <w:szCs w:val="20"/>
          <w:lang w:eastAsia="fr-FR"/>
        </w:rPr>
        <w:t>res (services du premier ministre,</w:t>
      </w:r>
      <w:r w:rsidR="00F07218" w:rsidRPr="00DB4CC8">
        <w:rPr>
          <w:rFonts w:ascii="Marianne" w:eastAsia="Times New Roman" w:hAnsi="Marianne" w:cs="Times New Roman"/>
          <w:sz w:val="20"/>
          <w:szCs w:val="20"/>
          <w:lang w:eastAsia="fr-FR"/>
        </w:rPr>
        <w:t xml:space="preserve"> au ministère de la </w:t>
      </w:r>
      <w:r w:rsidR="00F07218" w:rsidRPr="005E250C">
        <w:rPr>
          <w:rFonts w:ascii="Marianne" w:eastAsia="Times New Roman" w:hAnsi="Marianne" w:cs="Arial"/>
          <w:bCs/>
          <w:kern w:val="3"/>
          <w:sz w:val="20"/>
          <w:szCs w:val="20"/>
          <w:lang w:eastAsia="fr-FR"/>
        </w:rPr>
        <w:t>santé et de la prévention, au ministère des solidarités, de l’autonomie et des personnes handicapées, au ministère des armées, et à celui de la justice</w:t>
      </w:r>
      <w:r w:rsidR="00467CB1">
        <w:rPr>
          <w:rFonts w:ascii="Marianne" w:eastAsia="Times New Roman" w:hAnsi="Marianne" w:cs="Times New Roman"/>
          <w:sz w:val="20"/>
          <w:szCs w:val="20"/>
          <w:lang w:eastAsia="fr-FR"/>
        </w:rPr>
        <w:t>,</w:t>
      </w:r>
      <w:r w:rsidR="00CC5792">
        <w:rPr>
          <w:rFonts w:ascii="Marianne" w:eastAsia="Times New Roman" w:hAnsi="Marianne" w:cs="Times New Roman"/>
          <w:sz w:val="20"/>
          <w:szCs w:val="20"/>
          <w:lang w:eastAsia="fr-FR"/>
        </w:rPr>
        <w:t>…)</w:t>
      </w:r>
      <w:r w:rsidRPr="00DB4CC8">
        <w:rPr>
          <w:rFonts w:ascii="Marianne" w:eastAsia="Times New Roman" w:hAnsi="Marianne" w:cs="Times New Roman"/>
          <w:sz w:val="20"/>
          <w:szCs w:val="20"/>
          <w:lang w:eastAsia="fr-FR"/>
        </w:rPr>
        <w:t xml:space="preserve">. Il permet une dématérialisation des comptes rendus d’entretiens professionnels et de formation, sans changement du processus d’évaluation, le cadre juridique applicable restant strictement le même que pour les autres agents (qu’ils soient concernés par l’expérimentation Estève ou non). </w:t>
      </w:r>
    </w:p>
    <w:p w14:paraId="4EAEAEEA" w14:textId="77777777" w:rsidR="00DD4F7C" w:rsidRPr="00DB4CC8" w:rsidRDefault="00DD4F7C" w:rsidP="00DB4CC8">
      <w:pPr>
        <w:spacing w:after="120" w:line="240" w:lineRule="auto"/>
        <w:jc w:val="both"/>
        <w:rPr>
          <w:rFonts w:ascii="Marianne" w:eastAsia="Times New Roman" w:hAnsi="Marianne" w:cs="Times New Roman"/>
          <w:sz w:val="20"/>
          <w:szCs w:val="20"/>
          <w:lang w:eastAsia="fr-FR"/>
        </w:rPr>
      </w:pPr>
    </w:p>
    <w:p w14:paraId="09366555" w14:textId="411470F0" w:rsidR="00F07218" w:rsidRPr="005E250C" w:rsidRDefault="00FA0B1F" w:rsidP="00DB4CC8">
      <w:pPr>
        <w:autoSpaceDN w:val="0"/>
        <w:spacing w:after="120" w:line="240" w:lineRule="auto"/>
        <w:jc w:val="both"/>
        <w:textAlignment w:val="baseline"/>
        <w:rPr>
          <w:rFonts w:ascii="Marianne" w:eastAsia="Times New Roman" w:hAnsi="Marianne" w:cs="Arial"/>
          <w:bCs/>
          <w:kern w:val="3"/>
          <w:sz w:val="20"/>
          <w:szCs w:val="20"/>
          <w:lang w:eastAsia="fr-FR"/>
        </w:rPr>
      </w:pPr>
      <w:r w:rsidRPr="00DB4CC8">
        <w:rPr>
          <w:rFonts w:ascii="Marianne" w:eastAsia="Times New Roman" w:hAnsi="Marianne" w:cs="Times New Roman"/>
          <w:sz w:val="20"/>
          <w:szCs w:val="20"/>
          <w:lang w:eastAsia="fr-FR"/>
        </w:rPr>
        <w:t>L’application «</w:t>
      </w:r>
      <w:r w:rsidRPr="00DB4CC8">
        <w:rPr>
          <w:rFonts w:ascii="Calibri" w:eastAsia="Times New Roman" w:hAnsi="Calibri" w:cs="Calibri"/>
          <w:sz w:val="20"/>
          <w:szCs w:val="20"/>
          <w:lang w:eastAsia="fr-FR"/>
        </w:rPr>
        <w:t> </w:t>
      </w:r>
      <w:r w:rsidRPr="00DB4CC8">
        <w:rPr>
          <w:rFonts w:ascii="Marianne" w:eastAsia="Times New Roman" w:hAnsi="Marianne" w:cs="Times New Roman"/>
          <w:sz w:val="20"/>
          <w:szCs w:val="20"/>
          <w:lang w:eastAsia="fr-FR"/>
        </w:rPr>
        <w:t>Est</w:t>
      </w:r>
      <w:r w:rsidRPr="00DB4CC8">
        <w:rPr>
          <w:rFonts w:ascii="Marianne" w:eastAsia="Times New Roman" w:hAnsi="Marianne" w:cs="Marianne"/>
          <w:sz w:val="20"/>
          <w:szCs w:val="20"/>
          <w:lang w:eastAsia="fr-FR"/>
        </w:rPr>
        <w:t>è</w:t>
      </w:r>
      <w:r w:rsidRPr="00DB4CC8">
        <w:rPr>
          <w:rFonts w:ascii="Marianne" w:eastAsia="Times New Roman" w:hAnsi="Marianne" w:cs="Times New Roman"/>
          <w:sz w:val="20"/>
          <w:szCs w:val="20"/>
          <w:lang w:eastAsia="fr-FR"/>
        </w:rPr>
        <w:t>ve</w:t>
      </w:r>
      <w:r w:rsidRPr="00DB4CC8">
        <w:rPr>
          <w:rFonts w:ascii="Calibri" w:eastAsia="Times New Roman" w:hAnsi="Calibri" w:cs="Calibri"/>
          <w:sz w:val="20"/>
          <w:szCs w:val="20"/>
          <w:lang w:eastAsia="fr-FR"/>
        </w:rPr>
        <w:t> </w:t>
      </w:r>
      <w:r w:rsidRPr="00DB4CC8">
        <w:rPr>
          <w:rFonts w:ascii="Marianne" w:eastAsia="Times New Roman" w:hAnsi="Marianne" w:cs="Marianne"/>
          <w:sz w:val="20"/>
          <w:szCs w:val="20"/>
          <w:lang w:eastAsia="fr-FR"/>
        </w:rPr>
        <w:t>»</w:t>
      </w:r>
      <w:r w:rsidRPr="00DB4CC8">
        <w:rPr>
          <w:rFonts w:ascii="Marianne" w:eastAsia="Times New Roman" w:hAnsi="Marianne" w:cs="Times New Roman"/>
          <w:sz w:val="20"/>
          <w:szCs w:val="20"/>
          <w:lang w:eastAsia="fr-FR"/>
        </w:rPr>
        <w:t xml:space="preserve"> permet la saisie des comptes rendus d</w:t>
      </w:r>
      <w:r w:rsidRPr="00DB4CC8">
        <w:rPr>
          <w:rFonts w:ascii="Marianne" w:eastAsia="Times New Roman" w:hAnsi="Marianne" w:cs="Marianne"/>
          <w:sz w:val="20"/>
          <w:szCs w:val="20"/>
          <w:lang w:eastAsia="fr-FR"/>
        </w:rPr>
        <w:t>’</w:t>
      </w:r>
      <w:r w:rsidRPr="00DB4CC8">
        <w:rPr>
          <w:rFonts w:ascii="Marianne" w:eastAsia="Times New Roman" w:hAnsi="Marianne" w:cs="Times New Roman"/>
          <w:sz w:val="20"/>
          <w:szCs w:val="20"/>
          <w:lang w:eastAsia="fr-FR"/>
        </w:rPr>
        <w:t>entretien professionnel sans changement dans la proc</w:t>
      </w:r>
      <w:r w:rsidRPr="00DB4CC8">
        <w:rPr>
          <w:rFonts w:ascii="Marianne" w:eastAsia="Times New Roman" w:hAnsi="Marianne" w:cs="Marianne"/>
          <w:sz w:val="20"/>
          <w:szCs w:val="20"/>
          <w:lang w:eastAsia="fr-FR"/>
        </w:rPr>
        <w:t>é</w:t>
      </w:r>
      <w:r w:rsidRPr="00DB4CC8">
        <w:rPr>
          <w:rFonts w:ascii="Marianne" w:eastAsia="Times New Roman" w:hAnsi="Marianne" w:cs="Times New Roman"/>
          <w:sz w:val="20"/>
          <w:szCs w:val="20"/>
          <w:lang w:eastAsia="fr-FR"/>
        </w:rPr>
        <w:t>dure d</w:t>
      </w:r>
      <w:r w:rsidRPr="00DB4CC8">
        <w:rPr>
          <w:rFonts w:ascii="Marianne" w:eastAsia="Times New Roman" w:hAnsi="Marianne" w:cs="Marianne"/>
          <w:sz w:val="20"/>
          <w:szCs w:val="20"/>
          <w:lang w:eastAsia="fr-FR"/>
        </w:rPr>
        <w:t>’é</w:t>
      </w:r>
      <w:r w:rsidRPr="00DB4CC8">
        <w:rPr>
          <w:rFonts w:ascii="Marianne" w:eastAsia="Times New Roman" w:hAnsi="Marianne" w:cs="Times New Roman"/>
          <w:sz w:val="20"/>
          <w:szCs w:val="20"/>
          <w:lang w:eastAsia="fr-FR"/>
        </w:rPr>
        <w:t>valuation (conduite des entretiens en bilat</w:t>
      </w:r>
      <w:r w:rsidRPr="00DB4CC8">
        <w:rPr>
          <w:rFonts w:ascii="Marianne" w:eastAsia="Times New Roman" w:hAnsi="Marianne" w:cs="Marianne"/>
          <w:sz w:val="20"/>
          <w:szCs w:val="20"/>
          <w:lang w:eastAsia="fr-FR"/>
        </w:rPr>
        <w:t>é</w:t>
      </w:r>
      <w:r w:rsidRPr="00DB4CC8">
        <w:rPr>
          <w:rFonts w:ascii="Marianne" w:eastAsia="Times New Roman" w:hAnsi="Marianne" w:cs="Times New Roman"/>
          <w:sz w:val="20"/>
          <w:szCs w:val="20"/>
          <w:lang w:eastAsia="fr-FR"/>
        </w:rPr>
        <w:t>ral entre l</w:t>
      </w:r>
      <w:r w:rsidRPr="00DB4CC8">
        <w:rPr>
          <w:rFonts w:ascii="Marianne" w:eastAsia="Times New Roman" w:hAnsi="Marianne" w:cs="Marianne"/>
          <w:sz w:val="20"/>
          <w:szCs w:val="20"/>
          <w:lang w:eastAsia="fr-FR"/>
        </w:rPr>
        <w:t>’</w:t>
      </w:r>
      <w:r w:rsidRPr="00DB4CC8">
        <w:rPr>
          <w:rFonts w:ascii="Marianne" w:eastAsia="Times New Roman" w:hAnsi="Marianne" w:cs="Times New Roman"/>
          <w:sz w:val="20"/>
          <w:szCs w:val="20"/>
          <w:lang w:eastAsia="fr-FR"/>
        </w:rPr>
        <w:t>agent et son sup</w:t>
      </w:r>
      <w:r w:rsidRPr="00DB4CC8">
        <w:rPr>
          <w:rFonts w:ascii="Marianne" w:eastAsia="Times New Roman" w:hAnsi="Marianne" w:cs="Marianne"/>
          <w:sz w:val="20"/>
          <w:szCs w:val="20"/>
          <w:lang w:eastAsia="fr-FR"/>
        </w:rPr>
        <w:t>é</w:t>
      </w:r>
      <w:r w:rsidRPr="00DB4CC8">
        <w:rPr>
          <w:rFonts w:ascii="Marianne" w:eastAsia="Times New Roman" w:hAnsi="Marianne" w:cs="Times New Roman"/>
          <w:sz w:val="20"/>
          <w:szCs w:val="20"/>
          <w:lang w:eastAsia="fr-FR"/>
        </w:rPr>
        <w:t xml:space="preserve">rieur hiérarchique direct, ……). </w:t>
      </w:r>
      <w:r w:rsidRPr="00DB4CC8">
        <w:rPr>
          <w:rFonts w:ascii="Marianne" w:eastAsia="Times New Roman" w:hAnsi="Marianne" w:cs="Times New Roman"/>
          <w:b/>
          <w:sz w:val="20"/>
          <w:szCs w:val="20"/>
          <w:lang w:eastAsia="fr-FR"/>
        </w:rPr>
        <w:t>Estève ne supprime pas l’échange de vive voix, lequel continue à faire l’objet d’une réunion bilatérale entre l’agent et son supérieur hiérarchique direct</w:t>
      </w:r>
      <w:r w:rsidRPr="00DB4CC8">
        <w:rPr>
          <w:rFonts w:ascii="Marianne" w:eastAsia="Times New Roman" w:hAnsi="Marianne" w:cs="Times New Roman"/>
          <w:sz w:val="20"/>
          <w:szCs w:val="20"/>
          <w:lang w:eastAsia="fr-FR"/>
        </w:rPr>
        <w:t xml:space="preserve">. </w:t>
      </w:r>
      <w:r w:rsidR="001048FB">
        <w:rPr>
          <w:rFonts w:ascii="Marianne" w:eastAsia="Times New Roman" w:hAnsi="Marianne" w:cs="Times New Roman"/>
          <w:sz w:val="20"/>
          <w:szCs w:val="20"/>
          <w:lang w:eastAsia="fr-FR"/>
        </w:rPr>
        <w:t>Cet outil</w:t>
      </w:r>
      <w:r w:rsidR="001048FB" w:rsidRPr="00DB4CC8">
        <w:rPr>
          <w:rFonts w:ascii="Marianne" w:eastAsia="Times New Roman" w:hAnsi="Marianne" w:cs="Times New Roman"/>
          <w:sz w:val="20"/>
          <w:szCs w:val="20"/>
          <w:lang w:eastAsia="fr-FR"/>
        </w:rPr>
        <w:t xml:space="preserve"> </w:t>
      </w:r>
      <w:r w:rsidR="00F07218" w:rsidRPr="005E250C">
        <w:rPr>
          <w:rFonts w:ascii="Marianne" w:eastAsia="Times New Roman" w:hAnsi="Marianne" w:cs="Arial"/>
          <w:bCs/>
          <w:kern w:val="3"/>
          <w:sz w:val="20"/>
          <w:szCs w:val="20"/>
          <w:lang w:eastAsia="fr-FR"/>
        </w:rPr>
        <w:t>s’utilise tout au long de la campagne d’entretiens professionnels et d’entretiens de formation, de la préparation du compte-rendu d’entretien (CREP) par le responsable hiérarchique direct (N+1) à sa signature par le supérieur hiérarchique, (N+2) et l’agent.</w:t>
      </w:r>
    </w:p>
    <w:p w14:paraId="28F94A7A" w14:textId="77777777" w:rsidR="00DD4F7C" w:rsidRDefault="00DD4F7C" w:rsidP="00DB4CC8">
      <w:pPr>
        <w:widowControl w:val="0"/>
        <w:spacing w:after="120" w:line="240" w:lineRule="auto"/>
        <w:jc w:val="both"/>
        <w:textAlignment w:val="baseline"/>
        <w:rPr>
          <w:rFonts w:ascii="Marianne" w:eastAsia="Lucida Sans Unicode" w:hAnsi="Marianne" w:cs="Times New Roman"/>
          <w:b/>
          <w:sz w:val="20"/>
          <w:szCs w:val="20"/>
          <w:lang w:eastAsia="fr-FR"/>
        </w:rPr>
      </w:pPr>
    </w:p>
    <w:p w14:paraId="06DA3690" w14:textId="1E7927D1" w:rsidR="00EC0340" w:rsidRPr="00DB4CC8" w:rsidRDefault="00FA0B1F" w:rsidP="00950C87">
      <w:pPr>
        <w:widowControl w:val="0"/>
        <w:spacing w:after="120" w:line="240" w:lineRule="auto"/>
        <w:jc w:val="both"/>
        <w:textAlignment w:val="baseline"/>
        <w:rPr>
          <w:rFonts w:ascii="Marianne" w:eastAsia="Lucida Sans Unicode" w:hAnsi="Marianne" w:cs="Times New Roman"/>
          <w:b/>
          <w:sz w:val="20"/>
          <w:szCs w:val="20"/>
          <w:lang w:eastAsia="fr-FR"/>
        </w:rPr>
      </w:pPr>
      <w:r w:rsidRPr="00DB4CC8">
        <w:rPr>
          <w:rFonts w:ascii="Marianne" w:eastAsia="Lucida Sans Unicode" w:hAnsi="Marianne" w:cs="Times New Roman"/>
          <w:b/>
          <w:sz w:val="20"/>
          <w:szCs w:val="20"/>
          <w:lang w:eastAsia="fr-FR"/>
        </w:rPr>
        <w:t xml:space="preserve">Au ministère de la transition écologique de la cohésion </w:t>
      </w:r>
      <w:r w:rsidR="006F3068" w:rsidRPr="00DB4CC8">
        <w:rPr>
          <w:rFonts w:ascii="Marianne" w:eastAsia="Lucida Sans Unicode" w:hAnsi="Marianne" w:cs="Times New Roman"/>
          <w:b/>
          <w:sz w:val="20"/>
          <w:szCs w:val="20"/>
          <w:lang w:eastAsia="fr-FR"/>
        </w:rPr>
        <w:t>des territoires</w:t>
      </w:r>
      <w:r w:rsidR="001048FB">
        <w:rPr>
          <w:rFonts w:ascii="Marianne" w:eastAsia="Lucida Sans Unicode" w:hAnsi="Marianne" w:cs="Times New Roman"/>
          <w:b/>
          <w:sz w:val="20"/>
          <w:szCs w:val="20"/>
          <w:lang w:eastAsia="fr-FR"/>
        </w:rPr>
        <w:t>,</w:t>
      </w:r>
      <w:r w:rsidR="00FC38F8" w:rsidRPr="00DB4CC8">
        <w:rPr>
          <w:rFonts w:ascii="Marianne" w:eastAsia="Lucida Sans Unicode" w:hAnsi="Marianne" w:cs="Times New Roman"/>
          <w:b/>
          <w:sz w:val="20"/>
          <w:szCs w:val="20"/>
          <w:lang w:eastAsia="fr-FR"/>
        </w:rPr>
        <w:t xml:space="preserve"> </w:t>
      </w:r>
      <w:r w:rsidR="00874ED2">
        <w:rPr>
          <w:rFonts w:ascii="Marianne" w:eastAsia="Lucida Sans Unicode" w:hAnsi="Marianne" w:cs="Times New Roman"/>
          <w:b/>
          <w:sz w:val="20"/>
          <w:szCs w:val="20"/>
          <w:lang w:eastAsia="fr-FR"/>
        </w:rPr>
        <w:t xml:space="preserve">au </w:t>
      </w:r>
      <w:r w:rsidR="00FC38F8" w:rsidRPr="00DB4CC8">
        <w:rPr>
          <w:rFonts w:ascii="Marianne" w:eastAsia="Lucida Sans Unicode" w:hAnsi="Marianne" w:cs="Times New Roman"/>
          <w:b/>
          <w:sz w:val="20"/>
          <w:szCs w:val="20"/>
          <w:lang w:eastAsia="fr-FR"/>
        </w:rPr>
        <w:t>ministère de la transition énergétique</w:t>
      </w:r>
      <w:r w:rsidR="001048FB">
        <w:rPr>
          <w:rFonts w:ascii="Marianne" w:eastAsia="Lucida Sans Unicode" w:hAnsi="Marianne" w:cs="Times New Roman"/>
          <w:b/>
          <w:sz w:val="20"/>
          <w:szCs w:val="20"/>
          <w:lang w:eastAsia="fr-FR"/>
        </w:rPr>
        <w:t xml:space="preserve"> et au secrétariat d’État chargé de la Mer</w:t>
      </w:r>
    </w:p>
    <w:p w14:paraId="49DCA3C3" w14:textId="31BBF65C" w:rsidR="00DB4CC8" w:rsidRPr="003B2D30" w:rsidRDefault="003B2D30" w:rsidP="00950C87">
      <w:pPr>
        <w:jc w:val="both"/>
        <w:rPr>
          <w:rFonts w:ascii="Marianne" w:eastAsia="Calibri" w:hAnsi="Marianne" w:cs="Arial"/>
          <w:color w:val="000000"/>
          <w:sz w:val="20"/>
          <w:szCs w:val="20"/>
        </w:rPr>
      </w:pPr>
      <w:r>
        <w:t>Depuis la campagne d’évaluation au titre de 2022, Estève est déployé dans l’ensemble des administrations constituant le pôle ministériel. En outre, quelques établissements publics sont également utilisateurs d’Estève</w:t>
      </w:r>
    </w:p>
    <w:p w14:paraId="30833C6B" w14:textId="77777777" w:rsidR="00FA0B1F" w:rsidRPr="00DD4F7C" w:rsidRDefault="00FA0B1F" w:rsidP="003B2D30">
      <w:pPr>
        <w:rPr>
          <w:rFonts w:ascii="Marianne" w:eastAsia="Calibri" w:hAnsi="Marianne" w:cs="Arial"/>
          <w:b/>
          <w:color w:val="000000"/>
          <w:sz w:val="20"/>
          <w:szCs w:val="20"/>
        </w:rPr>
      </w:pPr>
      <w:r w:rsidRPr="00DD4F7C">
        <w:rPr>
          <w:rFonts w:ascii="Marianne" w:eastAsia="Calibri" w:hAnsi="Marianne" w:cs="Arial"/>
          <w:b/>
          <w:color w:val="000000"/>
          <w:sz w:val="20"/>
          <w:szCs w:val="20"/>
        </w:rPr>
        <w:t>Au ministère de l’ag</w:t>
      </w:r>
      <w:r w:rsidR="00BC6EA3" w:rsidRPr="00DD4F7C">
        <w:rPr>
          <w:rFonts w:ascii="Marianne" w:eastAsia="Calibri" w:hAnsi="Marianne" w:cs="Arial"/>
          <w:b/>
          <w:color w:val="000000"/>
          <w:sz w:val="20"/>
          <w:szCs w:val="20"/>
        </w:rPr>
        <w:t xml:space="preserve">riculture et de </w:t>
      </w:r>
      <w:r w:rsidR="006F3068" w:rsidRPr="00DD4F7C">
        <w:rPr>
          <w:rFonts w:ascii="Marianne" w:eastAsia="Calibri" w:hAnsi="Marianne" w:cs="Arial"/>
          <w:b/>
          <w:color w:val="000000"/>
          <w:sz w:val="20"/>
          <w:szCs w:val="20"/>
        </w:rPr>
        <w:t>la souveraineté alimentaire</w:t>
      </w:r>
    </w:p>
    <w:p w14:paraId="35B1A0C6" w14:textId="2909D43E" w:rsidR="004E2616" w:rsidRPr="00DB4CC8" w:rsidRDefault="004E2616" w:rsidP="003B2D30">
      <w:pPr>
        <w:widowControl w:val="0"/>
        <w:spacing w:after="120" w:line="240" w:lineRule="auto"/>
        <w:contextualSpacing/>
        <w:jc w:val="both"/>
        <w:textAlignment w:val="baseline"/>
        <w:rPr>
          <w:rFonts w:ascii="Marianne" w:eastAsia="Lucida Sans Unicode" w:hAnsi="Marianne" w:cs="Times New Roman"/>
          <w:sz w:val="20"/>
          <w:szCs w:val="20"/>
          <w:lang w:eastAsia="fr-FR"/>
        </w:rPr>
      </w:pPr>
      <w:r w:rsidRPr="003B2D30">
        <w:rPr>
          <w:rFonts w:ascii="Marianne" w:eastAsia="Calibri" w:hAnsi="Marianne" w:cs="Arial"/>
          <w:color w:val="000000"/>
          <w:sz w:val="20"/>
          <w:szCs w:val="20"/>
        </w:rPr>
        <w:t>La dématérialisation des comptes rendus d’entretien professionnel (CREP) concerne les services d’administration centrale, les D(R)AAF, les EPLEFPA, l</w:t>
      </w:r>
      <w:r w:rsidRPr="00DB4CC8">
        <w:rPr>
          <w:rFonts w:ascii="Marianne" w:eastAsia="Lucida Sans Unicode" w:hAnsi="Marianne" w:cs="Times New Roman"/>
          <w:sz w:val="20"/>
          <w:szCs w:val="20"/>
          <w:lang w:eastAsia="fr-FR"/>
        </w:rPr>
        <w:t>es établissements d’enseignement supérieur ainsi qu</w:t>
      </w:r>
      <w:r w:rsidR="000A2B8C">
        <w:rPr>
          <w:rFonts w:ascii="Marianne" w:eastAsia="Lucida Sans Unicode" w:hAnsi="Marianne" w:cs="Times New Roman"/>
          <w:sz w:val="20"/>
          <w:szCs w:val="20"/>
          <w:lang w:eastAsia="fr-FR"/>
        </w:rPr>
        <w:t xml:space="preserve">e les </w:t>
      </w:r>
      <w:r w:rsidR="00CC5792">
        <w:rPr>
          <w:rFonts w:ascii="Marianne" w:eastAsia="Lucida Sans Unicode" w:hAnsi="Marianne" w:cs="Times New Roman"/>
          <w:sz w:val="20"/>
          <w:szCs w:val="20"/>
          <w:lang w:eastAsia="fr-FR"/>
        </w:rPr>
        <w:t>DDI</w:t>
      </w:r>
      <w:r w:rsidRPr="00DB4CC8">
        <w:rPr>
          <w:rFonts w:ascii="Marianne" w:eastAsia="Lucida Sans Unicode" w:hAnsi="Marianne" w:cs="Times New Roman"/>
          <w:sz w:val="20"/>
          <w:szCs w:val="20"/>
          <w:lang w:eastAsia="fr-FR"/>
        </w:rPr>
        <w:t>.</w:t>
      </w:r>
      <w:r w:rsidR="00EF5FBF">
        <w:rPr>
          <w:rFonts w:ascii="Marianne" w:eastAsia="Lucida Sans Unicode" w:hAnsi="Marianne" w:cs="Times New Roman"/>
          <w:sz w:val="20"/>
          <w:szCs w:val="20"/>
          <w:lang w:eastAsia="fr-FR"/>
        </w:rPr>
        <w:t xml:space="preserve"> Tous les agents gérés par le MASA en activité au sein de ces mêmes services sont concernés par la procédure ESTEVE à l’exception des agents contractuels de l’éducation nationale.</w:t>
      </w:r>
    </w:p>
    <w:p w14:paraId="7A71A5D7" w14:textId="77777777" w:rsidR="00644A6A" w:rsidRPr="00DB4CC8" w:rsidRDefault="00644A6A" w:rsidP="00DB4CC8">
      <w:pPr>
        <w:widowControl w:val="0"/>
        <w:spacing w:after="120" w:line="240" w:lineRule="auto"/>
        <w:contextualSpacing/>
        <w:jc w:val="both"/>
        <w:textAlignment w:val="baseline"/>
        <w:rPr>
          <w:rFonts w:ascii="Marianne" w:eastAsia="Lucida Sans Unicode" w:hAnsi="Marianne" w:cs="Times New Roman"/>
          <w:b/>
          <w:sz w:val="20"/>
          <w:szCs w:val="20"/>
          <w:u w:val="single"/>
          <w:lang w:eastAsia="fr-FR"/>
        </w:rPr>
      </w:pPr>
    </w:p>
    <w:p w14:paraId="74F4281B" w14:textId="77777777" w:rsidR="00EC0340" w:rsidRPr="00DB4CC8" w:rsidRDefault="00FA0B1F" w:rsidP="00DD4F7C">
      <w:pPr>
        <w:widowControl w:val="0"/>
        <w:pBdr>
          <w:top w:val="single" w:sz="4" w:space="1" w:color="auto"/>
          <w:left w:val="single" w:sz="4" w:space="4" w:color="auto"/>
          <w:bottom w:val="single" w:sz="4" w:space="1" w:color="auto"/>
          <w:right w:val="single" w:sz="4" w:space="4" w:color="auto"/>
        </w:pBdr>
        <w:spacing w:after="120" w:line="480" w:lineRule="auto"/>
        <w:contextualSpacing/>
        <w:jc w:val="both"/>
        <w:textAlignment w:val="baseline"/>
        <w:rPr>
          <w:rFonts w:ascii="Marianne" w:eastAsia="Lucida Sans Unicode" w:hAnsi="Marianne" w:cs="Times New Roman"/>
          <w:b/>
          <w:sz w:val="20"/>
          <w:szCs w:val="20"/>
          <w:u w:val="single"/>
          <w:lang w:eastAsia="fr-FR"/>
        </w:rPr>
      </w:pPr>
      <w:r w:rsidRPr="00DB4CC8">
        <w:rPr>
          <w:rFonts w:ascii="Marianne" w:eastAsia="Lucida Sans Unicode" w:hAnsi="Marianne" w:cs="Times New Roman"/>
          <w:b/>
          <w:sz w:val="20"/>
          <w:szCs w:val="20"/>
          <w:u w:val="single"/>
          <w:lang w:eastAsia="fr-FR"/>
        </w:rPr>
        <w:t>Les ressources sur les intranets des deux pôles ministériels sont disponibles aux liens ci-après</w:t>
      </w:r>
      <w:r w:rsidRPr="00DB4CC8">
        <w:rPr>
          <w:rFonts w:ascii="Calibri" w:eastAsia="Lucida Sans Unicode" w:hAnsi="Calibri" w:cs="Calibri"/>
          <w:b/>
          <w:sz w:val="20"/>
          <w:szCs w:val="20"/>
          <w:u w:val="single"/>
          <w:lang w:eastAsia="fr-FR"/>
        </w:rPr>
        <w:t> </w:t>
      </w:r>
      <w:r w:rsidRPr="00DB4CC8">
        <w:rPr>
          <w:rFonts w:ascii="Marianne" w:eastAsia="Lucida Sans Unicode" w:hAnsi="Marianne" w:cs="Times New Roman"/>
          <w:b/>
          <w:sz w:val="20"/>
          <w:szCs w:val="20"/>
          <w:u w:val="single"/>
          <w:lang w:eastAsia="fr-FR"/>
        </w:rPr>
        <w:t>:</w:t>
      </w:r>
    </w:p>
    <w:p w14:paraId="55B38F84" w14:textId="3F5C418A" w:rsidR="00FC38F8" w:rsidRPr="00AE3112" w:rsidRDefault="000A2CD1" w:rsidP="00DD4F7C">
      <w:pPr>
        <w:widowControl w:val="0"/>
        <w:pBdr>
          <w:top w:val="single" w:sz="4" w:space="1" w:color="auto"/>
          <w:left w:val="single" w:sz="4" w:space="4" w:color="auto"/>
          <w:bottom w:val="single" w:sz="4" w:space="1" w:color="auto"/>
          <w:right w:val="single" w:sz="4" w:space="4" w:color="auto"/>
        </w:pBdr>
        <w:spacing w:after="120" w:line="240" w:lineRule="auto"/>
        <w:jc w:val="both"/>
        <w:textAlignment w:val="baseline"/>
        <w:rPr>
          <w:rFonts w:ascii="Marianne" w:eastAsia="Lucida Sans Unicode" w:hAnsi="Marianne" w:cs="Times New Roman"/>
          <w:sz w:val="20"/>
          <w:szCs w:val="20"/>
          <w:u w:val="single"/>
          <w:lang w:eastAsia="fr-FR"/>
        </w:rPr>
      </w:pPr>
      <w:r>
        <w:rPr>
          <w:rFonts w:ascii="Marianne" w:eastAsia="Lucida Sans Unicode" w:hAnsi="Marianne" w:cs="Times New Roman"/>
          <w:sz w:val="20"/>
          <w:szCs w:val="20"/>
          <w:u w:val="single"/>
          <w:lang w:eastAsia="fr-FR"/>
        </w:rPr>
        <w:sym w:font="Wingdings" w:char="F0D8"/>
      </w:r>
      <w:r w:rsidR="00FC38F8" w:rsidRPr="00DD4F7C">
        <w:rPr>
          <w:rFonts w:ascii="Marianne" w:eastAsia="Lucida Sans Unicode" w:hAnsi="Marianne" w:cs="Times New Roman"/>
          <w:sz w:val="20"/>
          <w:szCs w:val="20"/>
          <w:u w:val="single"/>
          <w:lang w:eastAsia="fr-FR"/>
        </w:rPr>
        <w:t xml:space="preserve">Au ministère de la transition écologique de la cohésion des territoires </w:t>
      </w:r>
      <w:r w:rsidR="00DB4CC8" w:rsidRPr="00DD4F7C">
        <w:rPr>
          <w:rFonts w:ascii="Marianne" w:eastAsia="Lucida Sans Unicode" w:hAnsi="Marianne" w:cs="Times New Roman"/>
          <w:sz w:val="20"/>
          <w:szCs w:val="20"/>
          <w:u w:val="single"/>
          <w:lang w:eastAsia="fr-FR"/>
        </w:rPr>
        <w:t xml:space="preserve">et au </w:t>
      </w:r>
      <w:r w:rsidR="00FC38F8" w:rsidRPr="00DD4F7C">
        <w:rPr>
          <w:rFonts w:ascii="Marianne" w:eastAsia="Lucida Sans Unicode" w:hAnsi="Marianne" w:cs="Times New Roman"/>
          <w:sz w:val="20"/>
          <w:szCs w:val="20"/>
          <w:u w:val="single"/>
          <w:lang w:eastAsia="fr-FR"/>
        </w:rPr>
        <w:t xml:space="preserve">ministère de la transition </w:t>
      </w:r>
      <w:r w:rsidR="00FC38F8" w:rsidRPr="00B7606A">
        <w:rPr>
          <w:rFonts w:ascii="Marianne" w:eastAsia="Lucida Sans Unicode" w:hAnsi="Marianne" w:cs="Times New Roman"/>
          <w:sz w:val="20"/>
          <w:szCs w:val="20"/>
          <w:u w:val="single"/>
          <w:lang w:eastAsia="fr-FR"/>
        </w:rPr>
        <w:t>énergétique</w:t>
      </w:r>
      <w:r w:rsidR="001048FB" w:rsidRPr="00AE3112">
        <w:rPr>
          <w:rFonts w:ascii="Marianne" w:eastAsia="Lucida Sans Unicode" w:hAnsi="Marianne" w:cs="Times New Roman"/>
          <w:sz w:val="20"/>
          <w:szCs w:val="20"/>
          <w:u w:val="single"/>
          <w:lang w:eastAsia="fr-FR"/>
        </w:rPr>
        <w:t xml:space="preserve"> et au secrétariat d’État chargé de la Mer</w:t>
      </w:r>
      <w:bookmarkStart w:id="0" w:name="_GoBack"/>
      <w:bookmarkEnd w:id="0"/>
      <w:r w:rsidR="00FC38F8" w:rsidRPr="00B7606A">
        <w:rPr>
          <w:rFonts w:ascii="Calibri" w:eastAsia="Lucida Sans Unicode" w:hAnsi="Calibri" w:cs="Calibri"/>
          <w:sz w:val="20"/>
          <w:szCs w:val="20"/>
          <w:u w:val="single"/>
          <w:lang w:eastAsia="fr-FR"/>
        </w:rPr>
        <w:t> </w:t>
      </w:r>
      <w:r w:rsidR="00FC38F8" w:rsidRPr="00B7606A">
        <w:rPr>
          <w:rFonts w:ascii="Marianne" w:eastAsia="Lucida Sans Unicode" w:hAnsi="Marianne" w:cs="Times New Roman"/>
          <w:sz w:val="20"/>
          <w:szCs w:val="20"/>
          <w:u w:val="single"/>
          <w:lang w:eastAsia="fr-FR"/>
        </w:rPr>
        <w:t>:</w:t>
      </w:r>
    </w:p>
    <w:p w14:paraId="64959098" w14:textId="77777777" w:rsidR="0071196C" w:rsidRPr="00DB4CC8" w:rsidRDefault="00FC38F8" w:rsidP="00DD4F7C">
      <w:pPr>
        <w:widowControl w:val="0"/>
        <w:pBdr>
          <w:top w:val="single" w:sz="4" w:space="1" w:color="auto"/>
          <w:left w:val="single" w:sz="4" w:space="4" w:color="auto"/>
          <w:bottom w:val="single" w:sz="4" w:space="1" w:color="auto"/>
          <w:right w:val="single" w:sz="4" w:space="4" w:color="auto"/>
        </w:pBdr>
        <w:spacing w:after="120" w:line="240" w:lineRule="auto"/>
        <w:contextualSpacing/>
        <w:jc w:val="both"/>
        <w:textAlignment w:val="baseline"/>
        <w:rPr>
          <w:rFonts w:ascii="Marianne" w:eastAsia="Lucida Sans Unicode" w:hAnsi="Marianne" w:cs="Times New Roman"/>
          <w:sz w:val="20"/>
          <w:szCs w:val="20"/>
          <w:lang w:eastAsia="fr-FR"/>
        </w:rPr>
      </w:pPr>
      <w:r w:rsidRPr="005E250C">
        <w:rPr>
          <w:rFonts w:ascii="Marianne" w:hAnsi="Marianne"/>
          <w:sz w:val="20"/>
          <w:szCs w:val="20"/>
        </w:rPr>
        <w:t xml:space="preserve">Les documents sont accessibles sur le </w:t>
      </w:r>
      <w:hyperlink r:id="rId7" w:history="1">
        <w:r w:rsidRPr="005E250C">
          <w:rPr>
            <w:rFonts w:ascii="Marianne" w:hAnsi="Marianne"/>
            <w:color w:val="0563C1" w:themeColor="hyperlink"/>
            <w:sz w:val="20"/>
            <w:szCs w:val="20"/>
            <w:u w:val="single"/>
          </w:rPr>
          <w:t>portail de l’intranet</w:t>
        </w:r>
      </w:hyperlink>
      <w:r w:rsidRPr="005E250C">
        <w:rPr>
          <w:rFonts w:ascii="Marianne" w:hAnsi="Marianne"/>
          <w:sz w:val="20"/>
          <w:szCs w:val="20"/>
        </w:rPr>
        <w:t xml:space="preserve"> du pôle ministériel et sur le </w:t>
      </w:r>
      <w:hyperlink r:id="rId8" w:history="1">
        <w:r w:rsidRPr="005E250C">
          <w:rPr>
            <w:rFonts w:ascii="Marianne" w:hAnsi="Marianne"/>
            <w:color w:val="0563C1" w:themeColor="hyperlink"/>
            <w:sz w:val="20"/>
            <w:szCs w:val="20"/>
            <w:u w:val="single"/>
          </w:rPr>
          <w:t>portail RH de la DRH</w:t>
        </w:r>
      </w:hyperlink>
      <w:r w:rsidRPr="005E250C">
        <w:rPr>
          <w:rFonts w:ascii="Marianne" w:hAnsi="Marianne"/>
          <w:sz w:val="20"/>
          <w:szCs w:val="20"/>
        </w:rPr>
        <w:t xml:space="preserve"> des MTECT-MTE-Mer</w:t>
      </w:r>
    </w:p>
    <w:p w14:paraId="58D908A9" w14:textId="77777777" w:rsidR="0071196C" w:rsidRPr="00DB4CC8" w:rsidRDefault="0071196C" w:rsidP="00DD4F7C">
      <w:pPr>
        <w:widowControl w:val="0"/>
        <w:pBdr>
          <w:top w:val="single" w:sz="4" w:space="1" w:color="auto"/>
          <w:left w:val="single" w:sz="4" w:space="4" w:color="auto"/>
          <w:bottom w:val="single" w:sz="4" w:space="1" w:color="auto"/>
          <w:right w:val="single" w:sz="4" w:space="4" w:color="auto"/>
        </w:pBdr>
        <w:spacing w:after="120" w:line="240" w:lineRule="auto"/>
        <w:contextualSpacing/>
        <w:jc w:val="both"/>
        <w:textAlignment w:val="baseline"/>
        <w:rPr>
          <w:rFonts w:ascii="Marianne" w:eastAsia="Lucida Sans Unicode" w:hAnsi="Marianne" w:cs="Times New Roman"/>
          <w:sz w:val="20"/>
          <w:szCs w:val="20"/>
          <w:lang w:eastAsia="fr-FR"/>
        </w:rPr>
      </w:pPr>
    </w:p>
    <w:p w14:paraId="192E1563" w14:textId="77777777" w:rsidR="00EC0340" w:rsidRPr="00DB4CC8" w:rsidRDefault="00FA0B1F" w:rsidP="00DD4F7C">
      <w:pPr>
        <w:widowControl w:val="0"/>
        <w:pBdr>
          <w:top w:val="single" w:sz="4" w:space="1" w:color="auto"/>
          <w:left w:val="single" w:sz="4" w:space="4" w:color="auto"/>
          <w:bottom w:val="single" w:sz="4" w:space="1" w:color="auto"/>
          <w:right w:val="single" w:sz="4" w:space="4" w:color="auto"/>
        </w:pBdr>
        <w:spacing w:after="120" w:line="240" w:lineRule="auto"/>
        <w:contextualSpacing/>
        <w:jc w:val="both"/>
        <w:textAlignment w:val="baseline"/>
        <w:rPr>
          <w:rFonts w:ascii="Marianne" w:eastAsia="Lucida Sans Unicode" w:hAnsi="Marianne" w:cs="Times New Roman"/>
          <w:sz w:val="20"/>
          <w:szCs w:val="20"/>
          <w:lang w:eastAsia="fr-FR"/>
        </w:rPr>
      </w:pPr>
      <w:r w:rsidRPr="00DB4CC8">
        <w:rPr>
          <w:rFonts w:ascii="Marianne" w:eastAsia="Lucida Sans Unicode" w:hAnsi="Marianne" w:cs="Times New Roman"/>
          <w:sz w:val="20"/>
          <w:szCs w:val="20"/>
          <w:lang w:eastAsia="fr-FR"/>
        </w:rPr>
        <w:t>Une formation en ligne est également disponible sur la plateforme de formation en ligne du ministère SYFOAD (https://syfoadd.din.developpement-durable.gouv.fr/).</w:t>
      </w:r>
    </w:p>
    <w:p w14:paraId="17F73036" w14:textId="77777777" w:rsidR="00EC0340" w:rsidRDefault="00FA0B1F" w:rsidP="00DD4F7C">
      <w:pPr>
        <w:widowControl w:val="0"/>
        <w:pBdr>
          <w:top w:val="single" w:sz="4" w:space="1" w:color="auto"/>
          <w:left w:val="single" w:sz="4" w:space="4" w:color="auto"/>
          <w:bottom w:val="single" w:sz="4" w:space="1" w:color="auto"/>
          <w:right w:val="single" w:sz="4" w:space="4" w:color="auto"/>
        </w:pBdr>
        <w:spacing w:before="480" w:after="120" w:line="240" w:lineRule="auto"/>
        <w:contextualSpacing/>
        <w:jc w:val="both"/>
        <w:textAlignment w:val="baseline"/>
        <w:rPr>
          <w:rFonts w:ascii="Marianne" w:eastAsia="Lucida Sans Unicode" w:hAnsi="Marianne" w:cs="Times New Roman"/>
          <w:sz w:val="20"/>
          <w:szCs w:val="20"/>
          <w:lang w:eastAsia="fr-FR"/>
        </w:rPr>
      </w:pPr>
      <w:r w:rsidRPr="00DB4CC8">
        <w:rPr>
          <w:rFonts w:ascii="Marianne" w:eastAsia="Lucida Sans Unicode" w:hAnsi="Marianne" w:cs="Times New Roman"/>
          <w:sz w:val="20"/>
          <w:szCs w:val="20"/>
          <w:lang w:eastAsia="fr-FR"/>
        </w:rPr>
        <w:t>La formation Estève est accessible par le compte Cerbère</w:t>
      </w:r>
      <w:r w:rsidR="000F4DEF" w:rsidRPr="00DB4CC8">
        <w:rPr>
          <w:rFonts w:ascii="Marianne" w:eastAsia="Lucida Sans Unicode" w:hAnsi="Marianne" w:cs="Times New Roman"/>
          <w:sz w:val="20"/>
          <w:szCs w:val="20"/>
          <w:lang w:eastAsia="fr-FR"/>
        </w:rPr>
        <w:t>.</w:t>
      </w:r>
    </w:p>
    <w:p w14:paraId="010158C5" w14:textId="3BD2598E" w:rsidR="00EC424B" w:rsidRDefault="00DB4CC8" w:rsidP="00DD4F7C">
      <w:pPr>
        <w:widowControl w:val="0"/>
        <w:pBdr>
          <w:top w:val="single" w:sz="4" w:space="1" w:color="auto"/>
          <w:left w:val="single" w:sz="4" w:space="4" w:color="auto"/>
          <w:bottom w:val="single" w:sz="4" w:space="1" w:color="auto"/>
          <w:right w:val="single" w:sz="4" w:space="4" w:color="auto"/>
        </w:pBdr>
        <w:spacing w:after="100" w:afterAutospacing="1" w:line="240" w:lineRule="auto"/>
        <w:textAlignment w:val="baseline"/>
        <w:rPr>
          <w:rFonts w:ascii="Marianne" w:hAnsi="Marianne"/>
          <w:sz w:val="20"/>
          <w:szCs w:val="20"/>
        </w:rPr>
      </w:pPr>
      <w:r>
        <w:rPr>
          <w:rFonts w:ascii="Marianne" w:hAnsi="Marianne"/>
          <w:sz w:val="20"/>
          <w:szCs w:val="20"/>
        </w:rPr>
        <w:t>P</w:t>
      </w:r>
      <w:r w:rsidR="00EC424B" w:rsidRPr="00DB4CC8">
        <w:rPr>
          <w:rFonts w:ascii="Marianne" w:hAnsi="Marianne"/>
          <w:sz w:val="20"/>
          <w:szCs w:val="20"/>
        </w:rPr>
        <w:t>our toute information ou question complémentaire, un mail à adresser à</w:t>
      </w:r>
      <w:r w:rsidR="00EC424B" w:rsidRPr="00DB4CC8">
        <w:rPr>
          <w:rFonts w:ascii="Calibri" w:hAnsi="Calibri" w:cs="Calibri"/>
          <w:sz w:val="20"/>
          <w:szCs w:val="20"/>
        </w:rPr>
        <w:t> </w:t>
      </w:r>
      <w:r w:rsidR="00EC424B" w:rsidRPr="00DB4CC8">
        <w:rPr>
          <w:rFonts w:ascii="Marianne" w:hAnsi="Marianne"/>
          <w:sz w:val="20"/>
          <w:szCs w:val="20"/>
        </w:rPr>
        <w:t>:</w:t>
      </w:r>
      <w:r>
        <w:rPr>
          <w:rFonts w:ascii="Marianne" w:hAnsi="Marianne"/>
          <w:sz w:val="20"/>
          <w:szCs w:val="20"/>
        </w:rPr>
        <w:t xml:space="preserve"> </w:t>
      </w:r>
      <w:hyperlink r:id="rId9" w:history="1">
        <w:r w:rsidR="00EC424B" w:rsidRPr="00DB4CC8">
          <w:rPr>
            <w:rFonts w:ascii="Marianne" w:hAnsi="Marianne"/>
            <w:color w:val="0000FF"/>
            <w:sz w:val="20"/>
            <w:szCs w:val="20"/>
            <w:u w:val="single"/>
          </w:rPr>
          <w:t>esteve.drh@developpement-durable.gouv.fr</w:t>
        </w:r>
      </w:hyperlink>
      <w:r w:rsidR="00EC424B" w:rsidRPr="00DB4CC8">
        <w:rPr>
          <w:rFonts w:ascii="Marianne" w:hAnsi="Marianne"/>
          <w:sz w:val="20"/>
          <w:szCs w:val="20"/>
        </w:rPr>
        <w:t xml:space="preserve"> .</w:t>
      </w:r>
    </w:p>
    <w:p w14:paraId="0FC2717C" w14:textId="77777777" w:rsidR="00ED5925" w:rsidRPr="00DB4CC8" w:rsidRDefault="00ED5925" w:rsidP="00DD4F7C">
      <w:pPr>
        <w:widowControl w:val="0"/>
        <w:pBdr>
          <w:top w:val="single" w:sz="4" w:space="1" w:color="auto"/>
          <w:left w:val="single" w:sz="4" w:space="4" w:color="auto"/>
          <w:bottom w:val="single" w:sz="4" w:space="1" w:color="auto"/>
          <w:right w:val="single" w:sz="4" w:space="4" w:color="auto"/>
        </w:pBdr>
        <w:spacing w:after="100" w:afterAutospacing="1" w:line="240" w:lineRule="auto"/>
        <w:textAlignment w:val="baseline"/>
        <w:rPr>
          <w:rFonts w:ascii="Marianne" w:eastAsia="Lucida Sans Unicode" w:hAnsi="Marianne" w:cs="Times New Roman"/>
          <w:sz w:val="20"/>
          <w:szCs w:val="20"/>
          <w:lang w:eastAsia="fr-FR"/>
        </w:rPr>
      </w:pPr>
    </w:p>
    <w:p w14:paraId="2BB7262E" w14:textId="79672FF9" w:rsidR="00EC0340" w:rsidRPr="00DD4F7C" w:rsidRDefault="000A2CD1" w:rsidP="00DD4F7C">
      <w:pPr>
        <w:widowControl w:val="0"/>
        <w:pBdr>
          <w:top w:val="single" w:sz="4" w:space="1" w:color="auto"/>
          <w:left w:val="single" w:sz="4" w:space="4" w:color="auto"/>
          <w:bottom w:val="single" w:sz="4" w:space="1" w:color="auto"/>
          <w:right w:val="single" w:sz="4" w:space="4" w:color="auto"/>
        </w:pBdr>
        <w:spacing w:after="120" w:line="480" w:lineRule="auto"/>
        <w:jc w:val="both"/>
        <w:textAlignment w:val="baseline"/>
        <w:rPr>
          <w:rFonts w:ascii="Marianne" w:hAnsi="Marianne"/>
          <w:sz w:val="20"/>
          <w:szCs w:val="20"/>
          <w:u w:val="single"/>
        </w:rPr>
      </w:pPr>
      <w:r w:rsidRPr="000A2CD1">
        <w:rPr>
          <w:rFonts w:ascii="Marianne" w:eastAsia="Lucida Sans Unicode" w:hAnsi="Marianne" w:cs="Times New Roman"/>
          <w:sz w:val="20"/>
          <w:szCs w:val="20"/>
          <w:u w:val="single"/>
          <w:lang w:eastAsia="fr-FR"/>
        </w:rPr>
        <w:sym w:font="Wingdings" w:char="F0D8"/>
      </w:r>
      <w:r>
        <w:rPr>
          <w:rFonts w:ascii="Marianne" w:eastAsia="Lucida Sans Unicode" w:hAnsi="Marianne" w:cs="Times New Roman"/>
          <w:sz w:val="20"/>
          <w:szCs w:val="20"/>
          <w:u w:val="single"/>
          <w:lang w:eastAsia="fr-FR"/>
        </w:rPr>
        <w:t xml:space="preserve"> </w:t>
      </w:r>
      <w:r w:rsidR="00FA0B1F" w:rsidRPr="00DD4F7C">
        <w:rPr>
          <w:rFonts w:ascii="Marianne" w:eastAsia="Lucida Sans Unicode" w:hAnsi="Marianne" w:cs="Times New Roman"/>
          <w:sz w:val="20"/>
          <w:szCs w:val="20"/>
          <w:u w:val="single"/>
          <w:lang w:eastAsia="fr-FR"/>
        </w:rPr>
        <w:t xml:space="preserve">Au ministère de l’agriculture et de </w:t>
      </w:r>
      <w:r w:rsidR="006F3068" w:rsidRPr="00DD4F7C">
        <w:rPr>
          <w:rFonts w:ascii="Marianne" w:eastAsia="Lucida Sans Unicode" w:hAnsi="Marianne" w:cs="Times New Roman"/>
          <w:sz w:val="20"/>
          <w:szCs w:val="20"/>
          <w:u w:val="single"/>
          <w:lang w:eastAsia="fr-FR"/>
        </w:rPr>
        <w:t>la souveraineté alimentaire</w:t>
      </w:r>
      <w:r w:rsidR="006F3068" w:rsidRPr="00DD4F7C">
        <w:rPr>
          <w:rFonts w:ascii="Calibri" w:eastAsia="Lucida Sans Unicode" w:hAnsi="Calibri" w:cs="Calibri"/>
          <w:sz w:val="20"/>
          <w:szCs w:val="20"/>
          <w:u w:val="single"/>
          <w:lang w:eastAsia="fr-FR"/>
        </w:rPr>
        <w:t> </w:t>
      </w:r>
      <w:r w:rsidR="00FA0B1F" w:rsidRPr="00DD4F7C">
        <w:rPr>
          <w:rFonts w:ascii="Marianne" w:eastAsia="Lucida Sans Unicode" w:hAnsi="Marianne" w:cs="Times New Roman"/>
          <w:sz w:val="20"/>
          <w:szCs w:val="20"/>
          <w:u w:val="single"/>
          <w:lang w:eastAsia="fr-FR"/>
        </w:rPr>
        <w:t>:</w:t>
      </w:r>
    </w:p>
    <w:p w14:paraId="2C40776C" w14:textId="77777777" w:rsidR="00EC0340" w:rsidRPr="00DD4F7C" w:rsidRDefault="00FA0B1F" w:rsidP="00DD4F7C">
      <w:pPr>
        <w:pBdr>
          <w:top w:val="single" w:sz="4" w:space="1" w:color="auto"/>
          <w:left w:val="single" w:sz="4" w:space="4" w:color="auto"/>
          <w:bottom w:val="single" w:sz="4" w:space="1" w:color="auto"/>
          <w:right w:val="single" w:sz="4" w:space="4" w:color="auto"/>
        </w:pBdr>
        <w:spacing w:after="120"/>
        <w:jc w:val="both"/>
        <w:rPr>
          <w:rFonts w:ascii="Marianne" w:hAnsi="Marianne"/>
          <w:sz w:val="20"/>
          <w:szCs w:val="20"/>
        </w:rPr>
      </w:pPr>
      <w:r w:rsidRPr="00DD4F7C">
        <w:rPr>
          <w:rFonts w:ascii="Marianne" w:hAnsi="Marianne" w:cs="Times New Roman"/>
          <w:b/>
          <w:i/>
          <w:sz w:val="20"/>
          <w:szCs w:val="20"/>
          <w:u w:val="single"/>
        </w:rPr>
        <w:t>La chaîne support utilisateurs</w:t>
      </w:r>
      <w:r w:rsidRPr="00DD4F7C">
        <w:rPr>
          <w:rFonts w:ascii="Marianne" w:hAnsi="Marianne" w:cs="Times New Roman"/>
          <w:b/>
          <w:i/>
          <w:sz w:val="20"/>
          <w:szCs w:val="20"/>
        </w:rPr>
        <w:t xml:space="preserve"> </w:t>
      </w:r>
      <w:r w:rsidRPr="00DD4F7C">
        <w:rPr>
          <w:rFonts w:ascii="Marianne" w:hAnsi="Marianne" w:cs="Times New Roman"/>
          <w:sz w:val="20"/>
          <w:szCs w:val="20"/>
        </w:rPr>
        <w:t>s’articule de la manière suivante</w:t>
      </w:r>
      <w:r w:rsidRPr="00DD4F7C">
        <w:rPr>
          <w:rFonts w:ascii="Calibri" w:hAnsi="Calibri" w:cs="Calibri"/>
          <w:i/>
          <w:sz w:val="20"/>
          <w:szCs w:val="20"/>
        </w:rPr>
        <w:t> </w:t>
      </w:r>
      <w:r w:rsidRPr="00DD4F7C">
        <w:rPr>
          <w:rFonts w:ascii="Marianne" w:hAnsi="Marianne" w:cs="Times New Roman"/>
          <w:i/>
          <w:sz w:val="20"/>
          <w:szCs w:val="20"/>
        </w:rPr>
        <w:t xml:space="preserve">: </w:t>
      </w:r>
    </w:p>
    <w:p w14:paraId="40323EDE" w14:textId="48EF568D" w:rsidR="00EC0340" w:rsidRPr="00DB4CC8" w:rsidRDefault="00FA0B1F" w:rsidP="00DD4F7C">
      <w:pPr>
        <w:pBdr>
          <w:top w:val="single" w:sz="4" w:space="1" w:color="auto"/>
          <w:left w:val="single" w:sz="4" w:space="4" w:color="auto"/>
          <w:bottom w:val="single" w:sz="4" w:space="1" w:color="auto"/>
          <w:right w:val="single" w:sz="4" w:space="4" w:color="auto"/>
        </w:pBdr>
        <w:spacing w:after="120"/>
        <w:jc w:val="both"/>
        <w:rPr>
          <w:rFonts w:ascii="Marianne" w:hAnsi="Marianne"/>
          <w:sz w:val="20"/>
          <w:szCs w:val="20"/>
        </w:rPr>
      </w:pPr>
      <w:r w:rsidRPr="00DB4CC8">
        <w:rPr>
          <w:rFonts w:ascii="Marianne" w:hAnsi="Marianne" w:cs="Times New Roman"/>
          <w:b/>
          <w:sz w:val="20"/>
          <w:szCs w:val="20"/>
        </w:rPr>
        <w:t>Les structures RH de proximité (</w:t>
      </w:r>
      <w:r w:rsidR="004E2616" w:rsidRPr="00DB4CC8">
        <w:rPr>
          <w:rFonts w:ascii="Marianne" w:hAnsi="Marianne" w:cs="Times New Roman"/>
          <w:b/>
          <w:sz w:val="20"/>
          <w:szCs w:val="20"/>
        </w:rPr>
        <w:t>MAG</w:t>
      </w:r>
      <w:r w:rsidRPr="00DB4CC8">
        <w:rPr>
          <w:rFonts w:ascii="Marianne" w:hAnsi="Marianne" w:cs="Times New Roman"/>
          <w:b/>
          <w:sz w:val="20"/>
          <w:szCs w:val="20"/>
        </w:rPr>
        <w:t xml:space="preserve"> </w:t>
      </w:r>
      <w:r w:rsidR="00EF5FBF">
        <w:rPr>
          <w:rFonts w:ascii="Marianne" w:hAnsi="Marianne" w:cs="Times New Roman"/>
          <w:b/>
          <w:sz w:val="20"/>
          <w:szCs w:val="20"/>
        </w:rPr>
        <w:t xml:space="preserve">et DSS </w:t>
      </w:r>
      <w:r w:rsidRPr="00DB4CC8">
        <w:rPr>
          <w:rFonts w:ascii="Marianne" w:hAnsi="Marianne" w:cs="Times New Roman"/>
          <w:b/>
          <w:sz w:val="20"/>
          <w:szCs w:val="20"/>
        </w:rPr>
        <w:t xml:space="preserve">en centrale, SG/pôle RH en déconcentré…) continuent à assurer le rôle de conseil de </w:t>
      </w:r>
      <w:r w:rsidRPr="00DB4CC8">
        <w:rPr>
          <w:rFonts w:ascii="Marianne" w:hAnsi="Marianne" w:cs="Times New Roman"/>
          <w:b/>
          <w:sz w:val="20"/>
          <w:szCs w:val="20"/>
          <w:u w:val="single"/>
        </w:rPr>
        <w:t>premier niveau</w:t>
      </w:r>
      <w:r w:rsidRPr="00DB4CC8">
        <w:rPr>
          <w:rFonts w:ascii="Marianne" w:hAnsi="Marianne" w:cs="Times New Roman"/>
          <w:b/>
          <w:sz w:val="20"/>
          <w:szCs w:val="20"/>
        </w:rPr>
        <w:t xml:space="preserve"> des agents et évaluateurs pour Estève</w:t>
      </w:r>
      <w:r w:rsidRPr="00DB4CC8">
        <w:rPr>
          <w:rFonts w:ascii="Marianne" w:hAnsi="Marianne" w:cs="Times New Roman"/>
          <w:sz w:val="20"/>
          <w:szCs w:val="20"/>
        </w:rPr>
        <w:t xml:space="preserve">, comme elles le font déjà habituellement pour l’organisation et le suivi de la campagne d’entretiens professionnels. </w:t>
      </w:r>
    </w:p>
    <w:p w14:paraId="62A2978F" w14:textId="77777777" w:rsidR="00EC0340" w:rsidRPr="00DB4CC8" w:rsidRDefault="00FA0B1F" w:rsidP="00DD4F7C">
      <w:pPr>
        <w:pBdr>
          <w:top w:val="single" w:sz="4" w:space="1" w:color="auto"/>
          <w:left w:val="single" w:sz="4" w:space="4" w:color="auto"/>
          <w:bottom w:val="single" w:sz="4" w:space="1" w:color="auto"/>
          <w:right w:val="single" w:sz="4" w:space="4" w:color="auto"/>
        </w:pBdr>
        <w:spacing w:after="120"/>
        <w:jc w:val="both"/>
        <w:rPr>
          <w:rFonts w:ascii="Marianne" w:hAnsi="Marianne"/>
          <w:sz w:val="20"/>
          <w:szCs w:val="20"/>
        </w:rPr>
      </w:pPr>
      <w:r w:rsidRPr="00DB4CC8">
        <w:rPr>
          <w:rFonts w:ascii="Marianne" w:hAnsi="Marianne" w:cs="Times New Roman"/>
          <w:sz w:val="20"/>
          <w:szCs w:val="20"/>
        </w:rPr>
        <w:t xml:space="preserve">Une assistance RH de </w:t>
      </w:r>
      <w:r w:rsidRPr="00DB4CC8">
        <w:rPr>
          <w:rFonts w:ascii="Marianne" w:hAnsi="Marianne" w:cs="Times New Roman"/>
          <w:sz w:val="20"/>
          <w:szCs w:val="20"/>
          <w:u w:val="single"/>
        </w:rPr>
        <w:t>deuxième niveau</w:t>
      </w:r>
      <w:r w:rsidRPr="00DB4CC8">
        <w:rPr>
          <w:rFonts w:ascii="Marianne" w:hAnsi="Marianne" w:cs="Times New Roman"/>
          <w:sz w:val="20"/>
          <w:szCs w:val="20"/>
        </w:rPr>
        <w:t xml:space="preserve"> est mise en place pour les structures RH de proximité, précitées</w:t>
      </w:r>
      <w:r w:rsidRPr="00DB4CC8">
        <w:rPr>
          <w:rFonts w:ascii="Calibri" w:hAnsi="Calibri" w:cs="Calibri"/>
          <w:sz w:val="20"/>
          <w:szCs w:val="20"/>
        </w:rPr>
        <w:t> </w:t>
      </w:r>
      <w:r w:rsidRPr="00DB4CC8">
        <w:rPr>
          <w:rFonts w:ascii="Marianne" w:hAnsi="Marianne" w:cs="Times New Roman"/>
          <w:sz w:val="20"/>
          <w:szCs w:val="20"/>
        </w:rPr>
        <w:t xml:space="preserve">: </w:t>
      </w:r>
      <w:hyperlink r:id="rId10">
        <w:r w:rsidRPr="00DB4CC8">
          <w:rPr>
            <w:rStyle w:val="LienInternet"/>
            <w:rFonts w:ascii="Marianne" w:hAnsi="Marianne" w:cs="Times New Roman"/>
            <w:sz w:val="20"/>
            <w:szCs w:val="20"/>
          </w:rPr>
          <w:t>assistance-esteve.sg@agriculture.gouv.fr</w:t>
        </w:r>
      </w:hyperlink>
    </w:p>
    <w:p w14:paraId="129D476E" w14:textId="77777777" w:rsidR="00EC0340" w:rsidRPr="00DB4CC8" w:rsidRDefault="00FA0B1F" w:rsidP="00DD4F7C">
      <w:pPr>
        <w:pBdr>
          <w:top w:val="single" w:sz="4" w:space="1" w:color="auto"/>
          <w:left w:val="single" w:sz="4" w:space="4" w:color="auto"/>
          <w:bottom w:val="single" w:sz="4" w:space="1" w:color="auto"/>
          <w:right w:val="single" w:sz="4" w:space="4" w:color="auto"/>
        </w:pBdr>
        <w:spacing w:after="120"/>
        <w:jc w:val="both"/>
        <w:rPr>
          <w:rStyle w:val="LienInternet"/>
          <w:rFonts w:ascii="Marianne" w:hAnsi="Marianne" w:cs="Times New Roman"/>
          <w:sz w:val="20"/>
          <w:szCs w:val="20"/>
        </w:rPr>
      </w:pPr>
      <w:r w:rsidRPr="00DB4CC8">
        <w:rPr>
          <w:rFonts w:ascii="Marianne" w:hAnsi="Marianne" w:cs="Times New Roman"/>
          <w:b/>
          <w:sz w:val="20"/>
          <w:szCs w:val="20"/>
        </w:rPr>
        <w:t>Une rubrique est disponible sur l’intranet</w:t>
      </w:r>
      <w:r w:rsidRPr="00DB4CC8">
        <w:rPr>
          <w:rFonts w:ascii="Marianne" w:hAnsi="Marianne" w:cs="Times New Roman"/>
          <w:sz w:val="20"/>
          <w:szCs w:val="20"/>
        </w:rPr>
        <w:t xml:space="preserve"> pour l’ensemble des agents concernés par l’expérimentation (évalués, évaluateurs N+1, signataires N+2) avec tous les documents utilisateurs utiles</w:t>
      </w:r>
      <w:r w:rsidRPr="00DB4CC8">
        <w:rPr>
          <w:rFonts w:ascii="Calibri" w:hAnsi="Calibri" w:cs="Calibri"/>
          <w:sz w:val="20"/>
          <w:szCs w:val="20"/>
        </w:rPr>
        <w:t> </w:t>
      </w:r>
      <w:r w:rsidRPr="00DB4CC8">
        <w:rPr>
          <w:rFonts w:ascii="Marianne" w:hAnsi="Marianne" w:cs="Times New Roman"/>
          <w:sz w:val="20"/>
          <w:szCs w:val="20"/>
        </w:rPr>
        <w:t xml:space="preserve">: </w:t>
      </w:r>
      <w:hyperlink r:id="rId11">
        <w:r w:rsidRPr="00DB4CC8">
          <w:rPr>
            <w:rStyle w:val="LienInternet"/>
            <w:rFonts w:ascii="Marianne" w:hAnsi="Marianne" w:cs="Times New Roman"/>
            <w:sz w:val="20"/>
            <w:szCs w:val="20"/>
          </w:rPr>
          <w:t>http://intranet.national.agri/L-entretien-professionnel</w:t>
        </w:r>
      </w:hyperlink>
    </w:p>
    <w:p w14:paraId="36CA11D1" w14:textId="09C29B30" w:rsidR="004E2616" w:rsidRDefault="004E2616" w:rsidP="00DD4F7C">
      <w:pPr>
        <w:pBdr>
          <w:top w:val="single" w:sz="4" w:space="1" w:color="auto"/>
          <w:left w:val="single" w:sz="4" w:space="4" w:color="auto"/>
          <w:bottom w:val="single" w:sz="4" w:space="1" w:color="auto"/>
          <w:right w:val="single" w:sz="4" w:space="4" w:color="auto"/>
        </w:pBdr>
        <w:spacing w:after="120"/>
        <w:jc w:val="both"/>
        <w:rPr>
          <w:rFonts w:ascii="Marianne" w:hAnsi="Marianne" w:cs="Times New Roman"/>
          <w:sz w:val="20"/>
          <w:szCs w:val="20"/>
        </w:rPr>
      </w:pPr>
      <w:r w:rsidRPr="00DB4CC8">
        <w:rPr>
          <w:rFonts w:ascii="Marianne" w:hAnsi="Marianne" w:cs="Times New Roman"/>
          <w:sz w:val="20"/>
          <w:szCs w:val="20"/>
        </w:rPr>
        <w:t>Des e-learning de formation sont disponibles pour chaque acteur sur la plateforme interministérielle Mentor</w:t>
      </w:r>
      <w:r w:rsidR="00B7606A">
        <w:rPr>
          <w:rFonts w:ascii="Marianne" w:hAnsi="Marianne" w:cs="Times New Roman"/>
          <w:sz w:val="20"/>
          <w:szCs w:val="20"/>
        </w:rPr>
        <w:t xml:space="preserve"> : </w:t>
      </w:r>
      <w:r w:rsidRPr="00DB4CC8">
        <w:rPr>
          <w:rFonts w:ascii="Marianne" w:hAnsi="Marianne" w:cs="Times New Roman"/>
          <w:sz w:val="20"/>
          <w:szCs w:val="20"/>
        </w:rPr>
        <w:t>https://mentor.gouv.fr/login/</w:t>
      </w:r>
      <w:r w:rsidR="00C44048">
        <w:rPr>
          <w:rFonts w:ascii="Marianne" w:hAnsi="Marianne" w:cs="Times New Roman"/>
          <w:sz w:val="20"/>
          <w:szCs w:val="20"/>
        </w:rPr>
        <w:t xml:space="preserve"> à partir du mercredi 21 décembre 2023.</w:t>
      </w:r>
    </w:p>
    <w:p w14:paraId="01C88AB3" w14:textId="77777777" w:rsidR="00DD4F7C" w:rsidRPr="00DB4CC8" w:rsidRDefault="00DD4F7C" w:rsidP="00DD4F7C">
      <w:pPr>
        <w:pBdr>
          <w:top w:val="single" w:sz="4" w:space="1" w:color="auto"/>
          <w:left w:val="single" w:sz="4" w:space="4" w:color="auto"/>
          <w:bottom w:val="single" w:sz="4" w:space="1" w:color="auto"/>
          <w:right w:val="single" w:sz="4" w:space="4" w:color="auto"/>
        </w:pBdr>
        <w:spacing w:after="120"/>
        <w:jc w:val="both"/>
        <w:rPr>
          <w:rFonts w:ascii="Marianne" w:hAnsi="Marianne" w:cs="Times New Roman"/>
          <w:sz w:val="20"/>
          <w:szCs w:val="20"/>
        </w:rPr>
      </w:pPr>
    </w:p>
    <w:p w14:paraId="011A4404" w14:textId="77777777" w:rsidR="00EC0340" w:rsidRPr="00DB4CC8" w:rsidRDefault="00EC0340" w:rsidP="00DB4CC8">
      <w:pPr>
        <w:spacing w:after="120"/>
        <w:jc w:val="both"/>
        <w:rPr>
          <w:rFonts w:ascii="Marianne" w:hAnsi="Marianne" w:cs="Times New Roman"/>
          <w:sz w:val="20"/>
          <w:szCs w:val="20"/>
        </w:rPr>
      </w:pPr>
    </w:p>
    <w:p w14:paraId="4FE561DA" w14:textId="2D95F5C1" w:rsidR="00DD4F7C" w:rsidRDefault="00FA0B1F" w:rsidP="00DD4F7C">
      <w:pPr>
        <w:spacing w:after="120"/>
        <w:jc w:val="both"/>
        <w:rPr>
          <w:rFonts w:ascii="Marianne" w:hAnsi="Marianne" w:cs="Times New Roman"/>
          <w:sz w:val="20"/>
          <w:szCs w:val="20"/>
        </w:rPr>
      </w:pPr>
      <w:r w:rsidRPr="00DD4F7C">
        <w:rPr>
          <w:rFonts w:ascii="Marianne" w:hAnsi="Marianne" w:cs="Times New Roman"/>
          <w:b/>
          <w:i/>
          <w:sz w:val="20"/>
          <w:szCs w:val="20"/>
          <w:u w:val="single"/>
        </w:rPr>
        <w:t>Concernant les habilitations</w:t>
      </w:r>
    </w:p>
    <w:p w14:paraId="67AFECB2" w14:textId="198DF93B" w:rsidR="00EC0340" w:rsidRPr="00DD4F7C" w:rsidRDefault="00DD4F7C" w:rsidP="00DD4F7C">
      <w:pPr>
        <w:spacing w:after="120"/>
        <w:jc w:val="both"/>
        <w:rPr>
          <w:rFonts w:ascii="Marianne" w:hAnsi="Marianne"/>
          <w:sz w:val="20"/>
          <w:szCs w:val="20"/>
        </w:rPr>
      </w:pPr>
      <w:r>
        <w:rPr>
          <w:rFonts w:ascii="Marianne" w:hAnsi="Marianne" w:cs="Times New Roman"/>
          <w:bCs/>
          <w:sz w:val="20"/>
          <w:szCs w:val="20"/>
        </w:rPr>
        <w:t>L</w:t>
      </w:r>
      <w:r w:rsidR="00FA0B1F" w:rsidRPr="00DD4F7C">
        <w:rPr>
          <w:rFonts w:ascii="Marianne" w:hAnsi="Marianne" w:cs="Times New Roman"/>
          <w:bCs/>
          <w:sz w:val="20"/>
          <w:szCs w:val="20"/>
        </w:rPr>
        <w:t>es principaux points à retenir sont les suivants (se reporter aux guides utilisateurs disponibles sur la rubrique intranet pour de plus amples informations)</w:t>
      </w:r>
      <w:r w:rsidR="00FA0B1F" w:rsidRPr="00DD4F7C">
        <w:rPr>
          <w:rFonts w:ascii="Calibri" w:hAnsi="Calibri" w:cs="Calibri"/>
          <w:bCs/>
          <w:sz w:val="20"/>
          <w:szCs w:val="20"/>
        </w:rPr>
        <w:t> </w:t>
      </w:r>
      <w:r w:rsidR="00FA0B1F" w:rsidRPr="00DD4F7C">
        <w:rPr>
          <w:rFonts w:ascii="Marianne" w:hAnsi="Marianne" w:cs="Times New Roman"/>
          <w:bCs/>
          <w:sz w:val="20"/>
          <w:szCs w:val="20"/>
        </w:rPr>
        <w:t xml:space="preserve">: </w:t>
      </w:r>
    </w:p>
    <w:p w14:paraId="63185F0D" w14:textId="77777777" w:rsidR="00EC0340" w:rsidRPr="00DB4CC8" w:rsidRDefault="00FA0B1F" w:rsidP="00DB4CC8">
      <w:pPr>
        <w:spacing w:after="120"/>
        <w:jc w:val="both"/>
        <w:rPr>
          <w:rFonts w:ascii="Marianne" w:hAnsi="Marianne"/>
          <w:sz w:val="20"/>
          <w:szCs w:val="20"/>
        </w:rPr>
      </w:pPr>
      <w:r w:rsidRPr="00DB4CC8">
        <w:rPr>
          <w:rFonts w:ascii="Marianne" w:hAnsi="Marianne" w:cs="Times New Roman"/>
          <w:sz w:val="20"/>
          <w:szCs w:val="20"/>
        </w:rPr>
        <w:t xml:space="preserve">Dans tous les cas, les agents quels que soit leur rôle reçoivent un courriel les invitant à se connecter. </w:t>
      </w:r>
    </w:p>
    <w:p w14:paraId="39035ABA" w14:textId="77777777" w:rsidR="00EC0340" w:rsidRPr="00DB4CC8" w:rsidRDefault="00FA0B1F" w:rsidP="00DB4CC8">
      <w:pPr>
        <w:spacing w:after="120"/>
        <w:jc w:val="both"/>
        <w:rPr>
          <w:rFonts w:ascii="Marianne" w:hAnsi="Marianne"/>
          <w:sz w:val="20"/>
          <w:szCs w:val="20"/>
        </w:rPr>
      </w:pPr>
      <w:r w:rsidRPr="00DB4CC8">
        <w:rPr>
          <w:rFonts w:ascii="Marianne" w:hAnsi="Marianne" w:cs="Times New Roman"/>
          <w:bCs/>
          <w:sz w:val="20"/>
          <w:szCs w:val="20"/>
        </w:rPr>
        <w:t>L'identifiant est toujours l'adresse mail, et le mot de passe est personnalisé par l'agent</w:t>
      </w:r>
      <w:r w:rsidRPr="00DB4CC8">
        <w:rPr>
          <w:rFonts w:ascii="Marianne" w:hAnsi="Marianne" w:cs="Times New Roman"/>
          <w:sz w:val="20"/>
          <w:szCs w:val="20"/>
        </w:rPr>
        <w:t xml:space="preserve"> (étant précisé qu’un compte est déjà créé dans Estève pour chaque agent). </w:t>
      </w:r>
    </w:p>
    <w:p w14:paraId="50BC65B7" w14:textId="2637B8B7" w:rsidR="00EC0340" w:rsidRPr="000A2CD1" w:rsidRDefault="00FA0B1F" w:rsidP="000A2CD1">
      <w:pPr>
        <w:pStyle w:val="Paragraphedeliste"/>
        <w:numPr>
          <w:ilvl w:val="0"/>
          <w:numId w:val="9"/>
        </w:numPr>
        <w:spacing w:after="120"/>
        <w:jc w:val="both"/>
        <w:rPr>
          <w:rFonts w:ascii="Marianne" w:hAnsi="Marianne"/>
          <w:sz w:val="20"/>
          <w:szCs w:val="20"/>
        </w:rPr>
      </w:pPr>
      <w:r w:rsidRPr="00DB4CC8">
        <w:rPr>
          <w:rFonts w:ascii="Marianne" w:hAnsi="Marianne" w:cs="Times New Roman"/>
          <w:sz w:val="20"/>
          <w:szCs w:val="20"/>
        </w:rPr>
        <w:t>Les structures RH de proximité reçoivent le courriel les invitant à une première connexion lorsque le SRH (MISIRH) créé leurs comptes</w:t>
      </w:r>
      <w:r w:rsidRPr="00DB4CC8">
        <w:rPr>
          <w:rFonts w:ascii="Calibri" w:hAnsi="Calibri" w:cs="Calibri"/>
          <w:sz w:val="20"/>
          <w:szCs w:val="20"/>
        </w:rPr>
        <w:t> </w:t>
      </w:r>
      <w:r w:rsidRPr="00DB4CC8">
        <w:rPr>
          <w:rFonts w:ascii="Marianne" w:hAnsi="Marianne" w:cs="Times New Roman"/>
          <w:sz w:val="20"/>
          <w:szCs w:val="20"/>
        </w:rPr>
        <w:t xml:space="preserve">; </w:t>
      </w:r>
    </w:p>
    <w:p w14:paraId="6696F6A5" w14:textId="77777777" w:rsidR="00EC0340" w:rsidRPr="000A2CD1" w:rsidRDefault="00FA0B1F" w:rsidP="000A2CD1">
      <w:pPr>
        <w:pStyle w:val="Paragraphedeliste"/>
        <w:numPr>
          <w:ilvl w:val="0"/>
          <w:numId w:val="9"/>
        </w:numPr>
        <w:spacing w:after="120"/>
        <w:jc w:val="both"/>
        <w:rPr>
          <w:rFonts w:ascii="Marianne" w:hAnsi="Marianne"/>
          <w:sz w:val="20"/>
          <w:szCs w:val="20"/>
        </w:rPr>
      </w:pPr>
      <w:r w:rsidRPr="000A2CD1">
        <w:rPr>
          <w:rFonts w:ascii="Marianne" w:hAnsi="Marianne" w:cs="Times New Roman"/>
          <w:bCs/>
          <w:sz w:val="20"/>
          <w:szCs w:val="20"/>
        </w:rPr>
        <w:t>Les évaluateurs/signataires N+1 ou contresignataires N+2</w:t>
      </w:r>
      <w:r w:rsidRPr="000A2CD1">
        <w:rPr>
          <w:rFonts w:ascii="Marianne" w:hAnsi="Marianne" w:cs="Times New Roman"/>
          <w:sz w:val="20"/>
          <w:szCs w:val="20"/>
        </w:rPr>
        <w:t xml:space="preserve"> reçoivent un courriel au moment où ils doivent effectuer leur première connexion, lorsque la structures RH de proximité leur ouvre la campagne d’entretien dans l’outil Estève</w:t>
      </w:r>
      <w:r w:rsidRPr="000A2CD1">
        <w:rPr>
          <w:rFonts w:ascii="Calibri" w:hAnsi="Calibri" w:cs="Calibri"/>
          <w:sz w:val="20"/>
          <w:szCs w:val="20"/>
        </w:rPr>
        <w:t> </w:t>
      </w:r>
      <w:r w:rsidRPr="000A2CD1">
        <w:rPr>
          <w:rFonts w:ascii="Marianne" w:hAnsi="Marianne" w:cs="Times New Roman"/>
          <w:sz w:val="20"/>
          <w:szCs w:val="20"/>
        </w:rPr>
        <w:t>;</w:t>
      </w:r>
    </w:p>
    <w:p w14:paraId="4880F7A0" w14:textId="77777777" w:rsidR="00EC0340" w:rsidRPr="00DB4CC8" w:rsidRDefault="00FA0B1F" w:rsidP="000A2CD1">
      <w:pPr>
        <w:pStyle w:val="Paragraphedeliste"/>
        <w:numPr>
          <w:ilvl w:val="0"/>
          <w:numId w:val="9"/>
        </w:numPr>
        <w:spacing w:after="120"/>
        <w:jc w:val="both"/>
        <w:rPr>
          <w:rFonts w:ascii="Marianne" w:hAnsi="Marianne"/>
          <w:sz w:val="20"/>
          <w:szCs w:val="20"/>
        </w:rPr>
      </w:pPr>
      <w:r w:rsidRPr="00DB4CC8">
        <w:rPr>
          <w:rFonts w:ascii="Marianne" w:hAnsi="Marianne" w:cs="Times New Roman"/>
          <w:bCs/>
          <w:sz w:val="20"/>
          <w:szCs w:val="20"/>
        </w:rPr>
        <w:t>L’agent qui est «</w:t>
      </w:r>
      <w:r w:rsidRPr="00DB4CC8">
        <w:rPr>
          <w:rFonts w:ascii="Calibri" w:hAnsi="Calibri" w:cs="Calibri"/>
          <w:bCs/>
          <w:sz w:val="20"/>
          <w:szCs w:val="20"/>
        </w:rPr>
        <w:t> </w:t>
      </w:r>
      <w:r w:rsidRPr="00DB4CC8">
        <w:rPr>
          <w:rFonts w:ascii="Marianne" w:hAnsi="Marianne" w:cs="Times New Roman"/>
          <w:bCs/>
          <w:sz w:val="20"/>
          <w:szCs w:val="20"/>
        </w:rPr>
        <w:t>seulement</w:t>
      </w:r>
      <w:r w:rsidRPr="00DB4CC8">
        <w:rPr>
          <w:rFonts w:ascii="Calibri" w:hAnsi="Calibri" w:cs="Calibri"/>
          <w:bCs/>
          <w:sz w:val="20"/>
          <w:szCs w:val="20"/>
        </w:rPr>
        <w:t> </w:t>
      </w:r>
      <w:r w:rsidRPr="00DB4CC8">
        <w:rPr>
          <w:rFonts w:ascii="Marianne" w:hAnsi="Marianne" w:cs="Marianne"/>
          <w:bCs/>
          <w:sz w:val="20"/>
          <w:szCs w:val="20"/>
        </w:rPr>
        <w:t>»</w:t>
      </w:r>
      <w:r w:rsidRPr="00DB4CC8">
        <w:rPr>
          <w:rFonts w:ascii="Marianne" w:hAnsi="Marianne" w:cs="Times New Roman"/>
          <w:bCs/>
          <w:sz w:val="20"/>
          <w:szCs w:val="20"/>
        </w:rPr>
        <w:t xml:space="preserve"> </w:t>
      </w:r>
      <w:r w:rsidRPr="00DB4CC8">
        <w:rPr>
          <w:rFonts w:ascii="Marianne" w:hAnsi="Marianne" w:cs="Marianne"/>
          <w:bCs/>
          <w:sz w:val="20"/>
          <w:szCs w:val="20"/>
        </w:rPr>
        <w:t>é</w:t>
      </w:r>
      <w:r w:rsidRPr="00DB4CC8">
        <w:rPr>
          <w:rFonts w:ascii="Marianne" w:hAnsi="Marianne" w:cs="Times New Roman"/>
          <w:bCs/>
          <w:sz w:val="20"/>
          <w:szCs w:val="20"/>
        </w:rPr>
        <w:t>valu</w:t>
      </w:r>
      <w:r w:rsidRPr="00DB4CC8">
        <w:rPr>
          <w:rFonts w:ascii="Marianne" w:hAnsi="Marianne" w:cs="Marianne"/>
          <w:bCs/>
          <w:sz w:val="20"/>
          <w:szCs w:val="20"/>
        </w:rPr>
        <w:t>é</w:t>
      </w:r>
      <w:r w:rsidRPr="00DB4CC8">
        <w:rPr>
          <w:rFonts w:ascii="Marianne" w:hAnsi="Marianne" w:cs="Times New Roman"/>
          <w:sz w:val="20"/>
          <w:szCs w:val="20"/>
        </w:rPr>
        <w:t xml:space="preserve"> reçoit le courriel de première connexion lorsque le N+1 valide la liste de ses agents à évaluer. </w:t>
      </w:r>
    </w:p>
    <w:p w14:paraId="16A88D3E" w14:textId="77777777" w:rsidR="00EC0340" w:rsidRPr="00DB4CC8" w:rsidRDefault="00EC0340" w:rsidP="00DB4CC8">
      <w:pPr>
        <w:spacing w:after="120"/>
        <w:rPr>
          <w:rFonts w:ascii="Marianne" w:hAnsi="Marianne"/>
          <w:sz w:val="20"/>
          <w:szCs w:val="20"/>
        </w:rPr>
      </w:pPr>
    </w:p>
    <w:sectPr w:rsidR="00EC0340" w:rsidRPr="00DB4CC8">
      <w:pgSz w:w="11906" w:h="16838"/>
      <w:pgMar w:top="709" w:right="1417" w:bottom="1417" w:left="1417" w:header="0" w:footer="0" w:gutter="0"/>
      <w:cols w:space="720"/>
      <w:formProt w:val="0"/>
      <w:docGrid w:linePitch="360" w:charSpace="-204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7C5A4C" w16cid:durableId="28EB9D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ED6F9" w14:textId="77777777" w:rsidR="00A90A91" w:rsidRDefault="00A90A91" w:rsidP="00FC38F8">
      <w:pPr>
        <w:spacing w:after="0" w:line="240" w:lineRule="auto"/>
      </w:pPr>
      <w:r>
        <w:separator/>
      </w:r>
    </w:p>
  </w:endnote>
  <w:endnote w:type="continuationSeparator" w:id="0">
    <w:p w14:paraId="795EB85D" w14:textId="77777777" w:rsidR="00A90A91" w:rsidRDefault="00A90A91" w:rsidP="00FC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7AEDD" w14:textId="77777777" w:rsidR="00A90A91" w:rsidRDefault="00A90A91" w:rsidP="00FC38F8">
      <w:pPr>
        <w:spacing w:after="0" w:line="240" w:lineRule="auto"/>
      </w:pPr>
      <w:r>
        <w:separator/>
      </w:r>
    </w:p>
  </w:footnote>
  <w:footnote w:type="continuationSeparator" w:id="0">
    <w:p w14:paraId="4F33B7F4" w14:textId="77777777" w:rsidR="00A90A91" w:rsidRDefault="00A90A91" w:rsidP="00FC3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4F62"/>
    <w:multiLevelType w:val="hybridMultilevel"/>
    <w:tmpl w:val="766436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0F5AF1"/>
    <w:multiLevelType w:val="hybridMultilevel"/>
    <w:tmpl w:val="156C345A"/>
    <w:lvl w:ilvl="0" w:tplc="2D86C35C">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185994"/>
    <w:multiLevelType w:val="multilevel"/>
    <w:tmpl w:val="B200440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41E94A8B"/>
    <w:multiLevelType w:val="hybridMultilevel"/>
    <w:tmpl w:val="5F4666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3B5358"/>
    <w:multiLevelType w:val="hybridMultilevel"/>
    <w:tmpl w:val="1EE8F826"/>
    <w:lvl w:ilvl="0" w:tplc="8F42792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B81091"/>
    <w:multiLevelType w:val="multilevel"/>
    <w:tmpl w:val="80EA261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50C14545"/>
    <w:multiLevelType w:val="multilevel"/>
    <w:tmpl w:val="785A7100"/>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67B8481E"/>
    <w:multiLevelType w:val="hybridMultilevel"/>
    <w:tmpl w:val="D272E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473E37"/>
    <w:multiLevelType w:val="multilevel"/>
    <w:tmpl w:val="1346CB4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num w:numId="1">
    <w:abstractNumId w:val="6"/>
  </w:num>
  <w:num w:numId="2">
    <w:abstractNumId w:val="2"/>
  </w:num>
  <w:num w:numId="3">
    <w:abstractNumId w:val="8"/>
  </w:num>
  <w:num w:numId="4">
    <w:abstractNumId w:val="5"/>
  </w:num>
  <w:num w:numId="5">
    <w:abstractNumId w:val="4"/>
  </w:num>
  <w:num w:numId="6">
    <w:abstractNumId w:val="1"/>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40"/>
    <w:rsid w:val="00033DF7"/>
    <w:rsid w:val="000A2B8C"/>
    <w:rsid w:val="000A2CD1"/>
    <w:rsid w:val="000F4DEF"/>
    <w:rsid w:val="001048FB"/>
    <w:rsid w:val="0025216A"/>
    <w:rsid w:val="003920AD"/>
    <w:rsid w:val="003B2D30"/>
    <w:rsid w:val="00467CB1"/>
    <w:rsid w:val="004764B1"/>
    <w:rsid w:val="004E2616"/>
    <w:rsid w:val="00501D1F"/>
    <w:rsid w:val="00535558"/>
    <w:rsid w:val="005E250C"/>
    <w:rsid w:val="005E7FC6"/>
    <w:rsid w:val="00644A6A"/>
    <w:rsid w:val="006F3068"/>
    <w:rsid w:val="0071196C"/>
    <w:rsid w:val="007B6F20"/>
    <w:rsid w:val="007D507A"/>
    <w:rsid w:val="007E3664"/>
    <w:rsid w:val="00874ED2"/>
    <w:rsid w:val="008D16D5"/>
    <w:rsid w:val="008D639A"/>
    <w:rsid w:val="008D6E14"/>
    <w:rsid w:val="00915730"/>
    <w:rsid w:val="00950C87"/>
    <w:rsid w:val="00956C21"/>
    <w:rsid w:val="0098615D"/>
    <w:rsid w:val="00A809A4"/>
    <w:rsid w:val="00A90A91"/>
    <w:rsid w:val="00AE3112"/>
    <w:rsid w:val="00B313EB"/>
    <w:rsid w:val="00B52345"/>
    <w:rsid w:val="00B7606A"/>
    <w:rsid w:val="00BC6EA3"/>
    <w:rsid w:val="00BE61D6"/>
    <w:rsid w:val="00C44048"/>
    <w:rsid w:val="00C9126D"/>
    <w:rsid w:val="00CC5792"/>
    <w:rsid w:val="00CC6285"/>
    <w:rsid w:val="00CE6548"/>
    <w:rsid w:val="00D513B7"/>
    <w:rsid w:val="00DB4CC8"/>
    <w:rsid w:val="00DD4F7C"/>
    <w:rsid w:val="00E52DBF"/>
    <w:rsid w:val="00E6201B"/>
    <w:rsid w:val="00EC0340"/>
    <w:rsid w:val="00EC424B"/>
    <w:rsid w:val="00ED5925"/>
    <w:rsid w:val="00EF5FBF"/>
    <w:rsid w:val="00F07218"/>
    <w:rsid w:val="00FA0B1F"/>
    <w:rsid w:val="00FC38F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23B3"/>
  <w15:docId w15:val="{54090FAF-E6F6-4479-95F8-59BE0E8C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pPr>
  </w:style>
  <w:style w:type="paragraph" w:styleId="Titre1">
    <w:name w:val="heading 1"/>
    <w:basedOn w:val="Titre"/>
    <w:pPr>
      <w:outlineLvl w:val="0"/>
    </w:pPr>
  </w:style>
  <w:style w:type="paragraph" w:styleId="Titre2">
    <w:name w:val="heading 2"/>
    <w:basedOn w:val="Titre"/>
    <w:pPr>
      <w:outlineLvl w:val="1"/>
    </w:pPr>
  </w:style>
  <w:style w:type="paragraph" w:styleId="Titre3">
    <w:name w:val="heading 3"/>
    <w:basedOn w:val="Titre"/>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B9472D"/>
    <w:rPr>
      <w:color w:val="0563C1" w:themeColor="hyperlink"/>
      <w:u w:val="single"/>
    </w:rPr>
  </w:style>
  <w:style w:type="character" w:customStyle="1" w:styleId="TextedebullesCar">
    <w:name w:val="Texte de bulles Car"/>
    <w:basedOn w:val="Policepardfaut"/>
    <w:link w:val="Textedebulles"/>
    <w:uiPriority w:val="99"/>
    <w:semiHidden/>
    <w:qFormat/>
    <w:rsid w:val="00357F31"/>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b/>
      <w:i/>
    </w:rPr>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5144B9"/>
    <w:pPr>
      <w:spacing w:beforeAutospacing="1" w:after="142" w:line="288" w:lineRule="auto"/>
    </w:pPr>
    <w:rPr>
      <w:rFonts w:ascii="Times New Roman" w:eastAsia="Times New Roman" w:hAnsi="Times New Roman" w:cs="Times New Roman"/>
      <w:sz w:val="24"/>
      <w:szCs w:val="24"/>
      <w:lang w:eastAsia="fr-FR"/>
    </w:rPr>
  </w:style>
  <w:style w:type="paragraph" w:customStyle="1" w:styleId="Standard">
    <w:name w:val="Standard"/>
    <w:qFormat/>
    <w:rsid w:val="005144B9"/>
    <w:pPr>
      <w:widowControl w:val="0"/>
      <w:suppressAutoHyphens/>
      <w:spacing w:line="240" w:lineRule="auto"/>
      <w:textAlignment w:val="baseline"/>
    </w:pPr>
    <w:rPr>
      <w:rFonts w:ascii="Liberation Sans" w:eastAsia="Lucida Sans Unicode" w:hAnsi="Liberation Sans" w:cs="Tahoma"/>
      <w:sz w:val="24"/>
      <w:szCs w:val="24"/>
      <w:lang w:eastAsia="fr-FR"/>
    </w:rPr>
  </w:style>
  <w:style w:type="paragraph" w:customStyle="1" w:styleId="sdfootnote-western">
    <w:name w:val="sdfootnote-western"/>
    <w:basedOn w:val="Normal"/>
    <w:qFormat/>
    <w:rsid w:val="005144B9"/>
    <w:pPr>
      <w:spacing w:beforeAutospacing="1" w:after="0" w:line="240" w:lineRule="auto"/>
      <w:ind w:left="340" w:hanging="340"/>
      <w:jc w:val="both"/>
    </w:pPr>
    <w:rPr>
      <w:rFonts w:ascii="Liberation Sans" w:eastAsia="Times New Roman" w:hAnsi="Liberation Sans" w:cs="Liberation Sans"/>
      <w:caps/>
      <w:sz w:val="20"/>
      <w:szCs w:val="20"/>
      <w:lang w:eastAsia="fr-FR"/>
    </w:rPr>
  </w:style>
  <w:style w:type="paragraph" w:styleId="Textedebulles">
    <w:name w:val="Balloon Text"/>
    <w:basedOn w:val="Normal"/>
    <w:link w:val="TextedebullesCar"/>
    <w:uiPriority w:val="99"/>
    <w:semiHidden/>
    <w:unhideWhenUsed/>
    <w:qFormat/>
    <w:rsid w:val="00357F31"/>
    <w:pPr>
      <w:spacing w:after="0" w:line="240" w:lineRule="auto"/>
    </w:pPr>
    <w:rPr>
      <w:rFonts w:ascii="Segoe UI" w:hAnsi="Segoe UI" w:cs="Segoe UI"/>
      <w:sz w:val="18"/>
      <w:szCs w:val="18"/>
    </w:rPr>
  </w:style>
  <w:style w:type="paragraph" w:customStyle="1" w:styleId="Quotations">
    <w:name w:val="Quotations"/>
    <w:basedOn w:val="Normal"/>
    <w:qFormat/>
  </w:style>
  <w:style w:type="paragraph" w:customStyle="1" w:styleId="Titreprincipal">
    <w:name w:val="Titre principal"/>
    <w:basedOn w:val="Titre"/>
  </w:style>
  <w:style w:type="paragraph" w:styleId="Sous-titre">
    <w:name w:val="Subtitle"/>
    <w:basedOn w:val="Titre"/>
  </w:style>
  <w:style w:type="paragraph" w:styleId="Paragraphedeliste">
    <w:name w:val="List Paragraph"/>
    <w:basedOn w:val="Normal"/>
    <w:qFormat/>
    <w:pPr>
      <w:spacing w:after="0"/>
      <w:ind w:left="720"/>
      <w:contextualSpacing/>
    </w:pPr>
  </w:style>
  <w:style w:type="character" w:styleId="Lienhypertexte">
    <w:name w:val="Hyperlink"/>
    <w:basedOn w:val="Policepardfaut"/>
    <w:uiPriority w:val="99"/>
    <w:unhideWhenUsed/>
    <w:rsid w:val="007E3664"/>
    <w:rPr>
      <w:color w:val="0563C1" w:themeColor="hyperlink"/>
      <w:u w:val="single"/>
    </w:rPr>
  </w:style>
  <w:style w:type="paragraph" w:styleId="Notedebasdepage">
    <w:name w:val="footnote text"/>
    <w:basedOn w:val="Normal"/>
    <w:link w:val="NotedebasdepageCar"/>
    <w:uiPriority w:val="99"/>
    <w:semiHidden/>
    <w:unhideWhenUsed/>
    <w:rsid w:val="00FC38F8"/>
    <w:pPr>
      <w:suppressAutoHyphens w:val="0"/>
      <w:spacing w:after="0" w:line="240" w:lineRule="auto"/>
    </w:pPr>
    <w:rPr>
      <w:rFonts w:ascii="Arial" w:hAnsi="Arial" w:cs="Arial"/>
      <w:sz w:val="20"/>
      <w:szCs w:val="20"/>
    </w:rPr>
  </w:style>
  <w:style w:type="character" w:customStyle="1" w:styleId="NotedebasdepageCar">
    <w:name w:val="Note de bas de page Car"/>
    <w:basedOn w:val="Policepardfaut"/>
    <w:link w:val="Notedebasdepage"/>
    <w:uiPriority w:val="99"/>
    <w:semiHidden/>
    <w:rsid w:val="00FC38F8"/>
    <w:rPr>
      <w:rFonts w:ascii="Arial" w:hAnsi="Arial" w:cs="Arial"/>
      <w:sz w:val="20"/>
      <w:szCs w:val="20"/>
    </w:rPr>
  </w:style>
  <w:style w:type="character" w:styleId="Appelnotedebasdep">
    <w:name w:val="footnote reference"/>
    <w:basedOn w:val="Policepardfaut"/>
    <w:uiPriority w:val="99"/>
    <w:semiHidden/>
    <w:unhideWhenUsed/>
    <w:rsid w:val="00FC38F8"/>
    <w:rPr>
      <w:vertAlign w:val="superscript"/>
    </w:rPr>
  </w:style>
  <w:style w:type="paragraph" w:styleId="Rvision">
    <w:name w:val="Revision"/>
    <w:hidden/>
    <w:uiPriority w:val="99"/>
    <w:semiHidden/>
    <w:rsid w:val="00DB4CC8"/>
    <w:pPr>
      <w:spacing w:line="240" w:lineRule="auto"/>
    </w:pPr>
  </w:style>
  <w:style w:type="character" w:styleId="Marquedecommentaire">
    <w:name w:val="annotation reference"/>
    <w:basedOn w:val="Policepardfaut"/>
    <w:uiPriority w:val="99"/>
    <w:semiHidden/>
    <w:unhideWhenUsed/>
    <w:rsid w:val="00A809A4"/>
    <w:rPr>
      <w:sz w:val="16"/>
      <w:szCs w:val="16"/>
    </w:rPr>
  </w:style>
  <w:style w:type="paragraph" w:styleId="Commentaire">
    <w:name w:val="annotation text"/>
    <w:basedOn w:val="Normal"/>
    <w:link w:val="CommentaireCar"/>
    <w:uiPriority w:val="99"/>
    <w:semiHidden/>
    <w:unhideWhenUsed/>
    <w:rsid w:val="00A809A4"/>
    <w:pPr>
      <w:spacing w:line="240" w:lineRule="auto"/>
    </w:pPr>
    <w:rPr>
      <w:sz w:val="20"/>
      <w:szCs w:val="20"/>
    </w:rPr>
  </w:style>
  <w:style w:type="character" w:customStyle="1" w:styleId="CommentaireCar">
    <w:name w:val="Commentaire Car"/>
    <w:basedOn w:val="Policepardfaut"/>
    <w:link w:val="Commentaire"/>
    <w:uiPriority w:val="99"/>
    <w:semiHidden/>
    <w:rsid w:val="00A809A4"/>
    <w:rPr>
      <w:sz w:val="20"/>
      <w:szCs w:val="20"/>
    </w:rPr>
  </w:style>
  <w:style w:type="paragraph" w:styleId="Objetducommentaire">
    <w:name w:val="annotation subject"/>
    <w:basedOn w:val="Commentaire"/>
    <w:next w:val="Commentaire"/>
    <w:link w:val="ObjetducommentaireCar"/>
    <w:uiPriority w:val="99"/>
    <w:semiHidden/>
    <w:unhideWhenUsed/>
    <w:rsid w:val="00A809A4"/>
    <w:rPr>
      <w:b/>
      <w:bCs/>
    </w:rPr>
  </w:style>
  <w:style w:type="character" w:customStyle="1" w:styleId="ObjetducommentaireCar">
    <w:name w:val="Objet du commentaire Car"/>
    <w:basedOn w:val="CommentaireCar"/>
    <w:link w:val="Objetducommentaire"/>
    <w:uiPriority w:val="99"/>
    <w:semiHidden/>
    <w:rsid w:val="00A809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rh.metier.din.developpement-durable.gouv.fr/evaluation-professionnelle-esteve-r288.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ra.portail.e2.rie.gouv.fr/campagne-annuelle-des-entretiens-professionnels-a17802.html?id_rub=234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ranet.national.agri/L-entretien-professionnel" TargetMode="External"/><Relationship Id="rId5" Type="http://schemas.openxmlformats.org/officeDocument/2006/relationships/footnotes" Target="footnotes.xml"/><Relationship Id="rId10" Type="http://schemas.openxmlformats.org/officeDocument/2006/relationships/hyperlink" Target="mailto:assistance-esteve.sg@agriculture.gouv.fr" TargetMode="External"/><Relationship Id="rId4" Type="http://schemas.openxmlformats.org/officeDocument/2006/relationships/webSettings" Target="webSettings.xml"/><Relationship Id="rId9" Type="http://schemas.openxmlformats.org/officeDocument/2006/relationships/hyperlink" Target="mailto:esteve.drh@developpement-durable.gouv.fr" TargetMode="Externa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828</Words>
  <Characters>4557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Rémy GAUBE</dc:creator>
  <cp:lastModifiedBy>LAMENIE Brice</cp:lastModifiedBy>
  <cp:revision>17</cp:revision>
  <cp:lastPrinted>2020-01-16T13:26:00Z</cp:lastPrinted>
  <dcterms:created xsi:type="dcterms:W3CDTF">2023-09-13T20:10:00Z</dcterms:created>
  <dcterms:modified xsi:type="dcterms:W3CDTF">2023-11-27T08:08:00Z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l'Agriculture et de l'Alimentation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