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6"/>
        <w:gridCol w:w="1550"/>
        <w:gridCol w:w="3223"/>
        <w:gridCol w:w="2387"/>
      </w:tblGrid>
      <w:tr w:rsidR="001D7C0E" w:rsidTr="008E2B16">
        <w:tc>
          <w:tcPr>
            <w:tcW w:w="2386" w:type="dxa"/>
          </w:tcPr>
          <w:p w:rsidR="001D7C0E" w:rsidRDefault="00706250" w:rsidP="007D559D">
            <w:pPr>
              <w:jc w:val="center"/>
              <w:rPr>
                <w:rFonts w:ascii="Times New Roman" w:hAnsi="Times New Roman" w:cs="Times New Roman"/>
              </w:rPr>
            </w:pPr>
            <w:r w:rsidRPr="007D559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95688" cy="1097280"/>
                  <wp:effectExtent l="19050" t="0" r="9162" b="0"/>
                  <wp:docPr id="5" name="Image 1" descr="CGT fédé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GT fédé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722" cy="1100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:rsidR="001D7C0E" w:rsidRDefault="001D7C0E" w:rsidP="007D5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1D7C0E" w:rsidRDefault="00F43204" w:rsidP="0070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7730" cy="1150669"/>
                  <wp:effectExtent l="19050" t="0" r="7620" b="0"/>
                  <wp:docPr id="3" name="Image 1" descr="d:\Users\Administrateur\Desktop\SNE SNUI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dministrateur\Desktop\SNE SNUIT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81" cy="1150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</w:tcPr>
          <w:p w:rsidR="001D7C0E" w:rsidRDefault="007D559D" w:rsidP="0036085A">
            <w:pPr>
              <w:rPr>
                <w:rFonts w:ascii="Times New Roman" w:hAnsi="Times New Roman" w:cs="Times New Roman"/>
              </w:rPr>
            </w:pPr>
            <w:r w:rsidRPr="007D559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24928" cy="815340"/>
                  <wp:effectExtent l="19050" t="0" r="8572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57" cy="815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022E" w:rsidRDefault="00F2022E" w:rsidP="00F2022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Avril 2016</w:t>
      </w:r>
    </w:p>
    <w:p w:rsidR="0036085A" w:rsidRDefault="0036085A" w:rsidP="0036085A">
      <w:pPr>
        <w:rPr>
          <w:rFonts w:ascii="Times New Roman" w:hAnsi="Times New Roman" w:cs="Times New Roman"/>
        </w:rPr>
      </w:pPr>
    </w:p>
    <w:p w:rsidR="001D7C0E" w:rsidRPr="001D7C0E" w:rsidRDefault="001D7C0E" w:rsidP="001D7C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C0E">
        <w:rPr>
          <w:rFonts w:ascii="Times New Roman" w:hAnsi="Times New Roman" w:cs="Times New Roman"/>
          <w:b/>
          <w:sz w:val="28"/>
          <w:szCs w:val="28"/>
        </w:rPr>
        <w:t>Non à la rémunération au mérite, non au RIFSEEP</w:t>
      </w:r>
    </w:p>
    <w:p w:rsidR="001D7C0E" w:rsidRPr="001D7C0E" w:rsidRDefault="001D7C0E" w:rsidP="001D7C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D7C0E">
        <w:rPr>
          <w:rFonts w:ascii="Times New Roman" w:hAnsi="Times New Roman" w:cs="Times New Roman"/>
          <w:b/>
          <w:sz w:val="28"/>
          <w:szCs w:val="28"/>
        </w:rPr>
        <w:t>Oui à la revalorisation indemnitaire</w:t>
      </w:r>
    </w:p>
    <w:p w:rsidR="001D7C0E" w:rsidRDefault="001D7C0E" w:rsidP="001D7C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D7C0E" w:rsidRPr="001D7C0E" w:rsidRDefault="009E50E6" w:rsidP="001D7C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Avec les </w:t>
      </w:r>
      <w:r w:rsidR="00403FF2">
        <w:t xml:space="preserve">rémunérations indiciaires </w:t>
      </w:r>
      <w:r>
        <w:rPr>
          <w:rFonts w:ascii="Times New Roman" w:hAnsi="Times New Roman" w:cs="Times New Roman"/>
        </w:rPr>
        <w:t xml:space="preserve">découlant </w:t>
      </w:r>
      <w:r w:rsidR="001D7C0E" w:rsidRPr="001D7C0E">
        <w:rPr>
          <w:rFonts w:ascii="Times New Roman" w:hAnsi="Times New Roman" w:cs="Times New Roman"/>
        </w:rPr>
        <w:t>du Protocole PPCR (Parcours professionnel Carrières et Rémunérations), le</w:t>
      </w:r>
      <w:r w:rsidR="001D7C0E">
        <w:rPr>
          <w:rFonts w:ascii="Times New Roman" w:hAnsi="Times New Roman" w:cs="Times New Roman"/>
        </w:rPr>
        <w:t xml:space="preserve"> </w:t>
      </w:r>
      <w:r w:rsidR="001D7C0E" w:rsidRPr="001D7C0E">
        <w:rPr>
          <w:rFonts w:ascii="Times New Roman" w:hAnsi="Times New Roman" w:cs="Times New Roman"/>
        </w:rPr>
        <w:t>RIFSEEP (Régime Indemnitaire tenant compte des Fonctions, des Sujétions, de l’Expertise et de</w:t>
      </w:r>
      <w:r w:rsidR="001D7C0E">
        <w:rPr>
          <w:rFonts w:ascii="Times New Roman" w:hAnsi="Times New Roman" w:cs="Times New Roman"/>
        </w:rPr>
        <w:t xml:space="preserve"> </w:t>
      </w:r>
      <w:r w:rsidR="001D7C0E" w:rsidRPr="001D7C0E">
        <w:rPr>
          <w:rFonts w:ascii="Times New Roman" w:hAnsi="Times New Roman" w:cs="Times New Roman"/>
        </w:rPr>
        <w:t>l’Engagement Professionnel) va être l’outil de la rémunération et du déroulement de carrière au mérite, de la</w:t>
      </w:r>
      <w:r w:rsidR="001D7C0E">
        <w:rPr>
          <w:rFonts w:ascii="Times New Roman" w:hAnsi="Times New Roman" w:cs="Times New Roman"/>
        </w:rPr>
        <w:t xml:space="preserve"> </w:t>
      </w:r>
      <w:r w:rsidR="001D7C0E" w:rsidRPr="001D7C0E">
        <w:rPr>
          <w:rFonts w:ascii="Times New Roman" w:hAnsi="Times New Roman" w:cs="Times New Roman"/>
        </w:rPr>
        <w:t>modulation des régimes indemnitaires à partir de l’évaluation de la valeur professionnelle des agents.</w:t>
      </w:r>
      <w:r>
        <w:rPr>
          <w:rFonts w:ascii="Times New Roman" w:hAnsi="Times New Roman" w:cs="Times New Roman"/>
        </w:rPr>
        <w:t xml:space="preserve"> </w:t>
      </w:r>
    </w:p>
    <w:p w:rsidR="001D7C0E" w:rsidRDefault="001D7C0E" w:rsidP="001D7C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D7C0E" w:rsidRPr="001D7C0E" w:rsidRDefault="001D7C0E" w:rsidP="001D7C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D7C0E">
        <w:rPr>
          <w:rFonts w:ascii="Times New Roman" w:hAnsi="Times New Roman" w:cs="Times New Roman"/>
        </w:rPr>
        <w:t>Ce nouveau régime indemnitaire qui se déclinerait, en une indemnité principale mensuelle, de « fonctions,</w:t>
      </w:r>
      <w:r>
        <w:rPr>
          <w:rFonts w:ascii="Times New Roman" w:hAnsi="Times New Roman" w:cs="Times New Roman"/>
        </w:rPr>
        <w:t xml:space="preserve"> </w:t>
      </w:r>
      <w:r w:rsidRPr="001D7C0E">
        <w:rPr>
          <w:rFonts w:ascii="Times New Roman" w:hAnsi="Times New Roman" w:cs="Times New Roman"/>
        </w:rPr>
        <w:t>de sujétions et d’expertise » (l’IFSE) et un complément indemnitaire annuel (CIA), serait attribué selon des</w:t>
      </w:r>
      <w:r>
        <w:rPr>
          <w:rFonts w:ascii="Times New Roman" w:hAnsi="Times New Roman" w:cs="Times New Roman"/>
        </w:rPr>
        <w:t xml:space="preserve"> </w:t>
      </w:r>
      <w:r w:rsidRPr="001D7C0E">
        <w:rPr>
          <w:rFonts w:ascii="Times New Roman" w:hAnsi="Times New Roman" w:cs="Times New Roman"/>
        </w:rPr>
        <w:t>critères de mobilité, d’engagement professionnel et sur la manière de servir. Sa mise en place aboutira</w:t>
      </w:r>
      <w:r>
        <w:rPr>
          <w:rFonts w:ascii="Times New Roman" w:hAnsi="Times New Roman" w:cs="Times New Roman"/>
        </w:rPr>
        <w:t xml:space="preserve"> </w:t>
      </w:r>
      <w:r w:rsidRPr="001D7C0E">
        <w:rPr>
          <w:rFonts w:ascii="Times New Roman" w:hAnsi="Times New Roman" w:cs="Times New Roman"/>
        </w:rPr>
        <w:t>inévitablement à la mise en concurrence des agents dans le collectif de travail et à la rupture de l’égalité de</w:t>
      </w:r>
      <w:r>
        <w:rPr>
          <w:rFonts w:ascii="Times New Roman" w:hAnsi="Times New Roman" w:cs="Times New Roman"/>
        </w:rPr>
        <w:t xml:space="preserve"> </w:t>
      </w:r>
      <w:r w:rsidRPr="001D7C0E">
        <w:rPr>
          <w:rFonts w:ascii="Times New Roman" w:hAnsi="Times New Roman" w:cs="Times New Roman"/>
        </w:rPr>
        <w:t>traitement, principe fort du Statut Général des fonctionnaires.</w:t>
      </w:r>
    </w:p>
    <w:p w:rsidR="001D7C0E" w:rsidRDefault="001D7C0E" w:rsidP="001D7C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D7C0E" w:rsidRDefault="001D7C0E" w:rsidP="001D7C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D7C0E">
        <w:rPr>
          <w:rFonts w:ascii="Times New Roman" w:hAnsi="Times New Roman" w:cs="Times New Roman"/>
        </w:rPr>
        <w:t>Les agents soussignés s’opposen</w:t>
      </w:r>
      <w:r w:rsidR="000B468E">
        <w:rPr>
          <w:rFonts w:ascii="Times New Roman" w:hAnsi="Times New Roman" w:cs="Times New Roman"/>
        </w:rPr>
        <w:t xml:space="preserve">t à la mise en place du RIFSEEP </w:t>
      </w:r>
      <w:r w:rsidRPr="001D7C0E">
        <w:rPr>
          <w:rFonts w:ascii="Times New Roman" w:hAnsi="Times New Roman" w:cs="Times New Roman"/>
        </w:rPr>
        <w:t>et revendiquent :</w:t>
      </w:r>
    </w:p>
    <w:p w:rsidR="001D7C0E" w:rsidRPr="001D7C0E" w:rsidRDefault="001D7C0E" w:rsidP="001D7C0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D7C0E" w:rsidRPr="001D7C0E" w:rsidRDefault="001D7C0E" w:rsidP="001D7C0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D7C0E">
        <w:rPr>
          <w:rFonts w:ascii="Times New Roman" w:hAnsi="Times New Roman" w:cs="Times New Roman"/>
        </w:rPr>
        <w:t>La revalorisation immédiate de la valeur du point d’indice qui permette le rattrapage des pertes cumulées ;</w:t>
      </w:r>
    </w:p>
    <w:p w:rsidR="001D7C0E" w:rsidRPr="001D7C0E" w:rsidRDefault="001D7C0E" w:rsidP="001D7C0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D7C0E">
        <w:rPr>
          <w:rFonts w:ascii="Times New Roman" w:hAnsi="Times New Roman" w:cs="Times New Roman"/>
        </w:rPr>
        <w:t>La revalorisation des régimes indemnitaires ;</w:t>
      </w:r>
    </w:p>
    <w:p w:rsidR="001D7C0E" w:rsidRPr="001D7C0E" w:rsidRDefault="001D7C0E" w:rsidP="001D7C0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D7C0E">
        <w:rPr>
          <w:rFonts w:ascii="Times New Roman" w:hAnsi="Times New Roman" w:cs="Times New Roman"/>
        </w:rPr>
        <w:t>L’intégration dans la grille des régimes indemnitaires ;</w:t>
      </w:r>
    </w:p>
    <w:p w:rsidR="001D7C0E" w:rsidRPr="001D7C0E" w:rsidRDefault="001D7C0E" w:rsidP="001D7C0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D7C0E">
        <w:rPr>
          <w:rFonts w:ascii="Times New Roman" w:hAnsi="Times New Roman" w:cs="Times New Roman"/>
        </w:rPr>
        <w:t>La revalorisation du taux des indemnités kilométriques, de missions</w:t>
      </w:r>
      <w:r w:rsidR="009E50E6">
        <w:rPr>
          <w:rFonts w:ascii="Times New Roman" w:hAnsi="Times New Roman" w:cs="Times New Roman"/>
        </w:rPr>
        <w:t xml:space="preserve"> (hôtel et repas)</w:t>
      </w:r>
      <w:r w:rsidRPr="001D7C0E">
        <w:rPr>
          <w:rFonts w:ascii="Times New Roman" w:hAnsi="Times New Roman" w:cs="Times New Roman"/>
        </w:rPr>
        <w:t xml:space="preserve"> et de stage ;</w:t>
      </w:r>
    </w:p>
    <w:p w:rsidR="00127EB9" w:rsidRDefault="009E50E6" w:rsidP="001D7C0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coup d</w:t>
      </w:r>
      <w:r w:rsidR="001D7C0E" w:rsidRPr="001D7C0E">
        <w:rPr>
          <w:rFonts w:ascii="Times New Roman" w:hAnsi="Times New Roman" w:cs="Times New Roman"/>
        </w:rPr>
        <w:t xml:space="preserve">’arrêt </w:t>
      </w:r>
      <w:r>
        <w:rPr>
          <w:rFonts w:ascii="Times New Roman" w:hAnsi="Times New Roman" w:cs="Times New Roman"/>
        </w:rPr>
        <w:t>à la</w:t>
      </w:r>
      <w:r w:rsidR="001D7C0E" w:rsidRPr="001D7C0E">
        <w:rPr>
          <w:rFonts w:ascii="Times New Roman" w:hAnsi="Times New Roman" w:cs="Times New Roman"/>
        </w:rPr>
        <w:t xml:space="preserve"> modulation </w:t>
      </w:r>
      <w:r>
        <w:rPr>
          <w:rFonts w:ascii="Times New Roman" w:hAnsi="Times New Roman" w:cs="Times New Roman"/>
        </w:rPr>
        <w:t xml:space="preserve">individuelle des </w:t>
      </w:r>
      <w:r w:rsidR="001D7C0E" w:rsidRPr="001D7C0E">
        <w:rPr>
          <w:rFonts w:ascii="Times New Roman" w:hAnsi="Times New Roman" w:cs="Times New Roman"/>
        </w:rPr>
        <w:t>rémunération</w:t>
      </w:r>
      <w:r>
        <w:rPr>
          <w:rFonts w:ascii="Times New Roman" w:hAnsi="Times New Roman" w:cs="Times New Roman"/>
        </w:rPr>
        <w:t>s</w:t>
      </w:r>
      <w:r w:rsidR="001D7C0E" w:rsidRPr="001D7C0E">
        <w:rPr>
          <w:rFonts w:ascii="Times New Roman" w:hAnsi="Times New Roman" w:cs="Times New Roman"/>
        </w:rPr>
        <w:t>.</w:t>
      </w:r>
    </w:p>
    <w:p w:rsidR="00F2022E" w:rsidRDefault="00F2022E" w:rsidP="00F2022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3182"/>
        <w:gridCol w:w="3182"/>
        <w:gridCol w:w="3182"/>
      </w:tblGrid>
      <w:tr w:rsidR="001D7C0E" w:rsidRPr="001D7C0E" w:rsidTr="001D7C0E">
        <w:tc>
          <w:tcPr>
            <w:tcW w:w="3182" w:type="dxa"/>
          </w:tcPr>
          <w:p w:rsidR="001D7C0E" w:rsidRPr="001D7C0E" w:rsidRDefault="001D7C0E" w:rsidP="001D7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D7C0E">
              <w:rPr>
                <w:rFonts w:ascii="Times New Roman" w:hAnsi="Times New Roman" w:cs="Times New Roman"/>
                <w:b/>
              </w:rPr>
              <w:t>Nom Prénom</w:t>
            </w:r>
          </w:p>
        </w:tc>
        <w:tc>
          <w:tcPr>
            <w:tcW w:w="3182" w:type="dxa"/>
          </w:tcPr>
          <w:p w:rsidR="001D7C0E" w:rsidRPr="001D7C0E" w:rsidRDefault="001D7C0E" w:rsidP="001D7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D7C0E">
              <w:rPr>
                <w:rFonts w:ascii="Times New Roman" w:hAnsi="Times New Roman" w:cs="Times New Roman"/>
                <w:b/>
              </w:rPr>
              <w:t>Service/Etablissement</w:t>
            </w:r>
          </w:p>
        </w:tc>
        <w:tc>
          <w:tcPr>
            <w:tcW w:w="3182" w:type="dxa"/>
          </w:tcPr>
          <w:p w:rsidR="001D7C0E" w:rsidRPr="001D7C0E" w:rsidRDefault="001D7C0E" w:rsidP="001D7C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D7C0E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1D7C0E" w:rsidTr="001D7C0E"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C0E" w:rsidTr="001D7C0E"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C0E" w:rsidTr="001D7C0E"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C0E" w:rsidTr="001D7C0E"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C0E" w:rsidTr="001D7C0E"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C0E" w:rsidTr="001D7C0E"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C0E" w:rsidTr="001D7C0E"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1D7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C0E" w:rsidTr="001D7C0E">
        <w:tc>
          <w:tcPr>
            <w:tcW w:w="3182" w:type="dxa"/>
          </w:tcPr>
          <w:p w:rsidR="001D7C0E" w:rsidRDefault="001D7C0E" w:rsidP="004D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4D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4D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C0E" w:rsidTr="001D7C0E">
        <w:tc>
          <w:tcPr>
            <w:tcW w:w="3182" w:type="dxa"/>
          </w:tcPr>
          <w:p w:rsidR="001D7C0E" w:rsidRDefault="001D7C0E" w:rsidP="004D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4D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4D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C0E" w:rsidTr="001D7C0E">
        <w:tc>
          <w:tcPr>
            <w:tcW w:w="3182" w:type="dxa"/>
          </w:tcPr>
          <w:p w:rsidR="001D7C0E" w:rsidRDefault="001D7C0E" w:rsidP="004D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4D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4D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C0E" w:rsidTr="001D7C0E">
        <w:tc>
          <w:tcPr>
            <w:tcW w:w="3182" w:type="dxa"/>
          </w:tcPr>
          <w:p w:rsidR="001D7C0E" w:rsidRDefault="001D7C0E" w:rsidP="004D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4D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4D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C0E" w:rsidTr="001D7C0E">
        <w:tc>
          <w:tcPr>
            <w:tcW w:w="3182" w:type="dxa"/>
          </w:tcPr>
          <w:p w:rsidR="001D7C0E" w:rsidRDefault="001D7C0E" w:rsidP="004D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4D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4D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C0E" w:rsidTr="001D7C0E">
        <w:tc>
          <w:tcPr>
            <w:tcW w:w="3182" w:type="dxa"/>
          </w:tcPr>
          <w:p w:rsidR="001D7C0E" w:rsidRDefault="001D7C0E" w:rsidP="004D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4D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1D7C0E" w:rsidRDefault="001D7C0E" w:rsidP="004D1E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59CB" w:rsidRDefault="002559CB" w:rsidP="002559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D7C0E" w:rsidRPr="002559CB" w:rsidRDefault="002559CB" w:rsidP="002559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F53341" w:rsidRPr="002559CB">
        <w:rPr>
          <w:rFonts w:ascii="Times New Roman" w:hAnsi="Times New Roman" w:cs="Times New Roman"/>
          <w:b/>
        </w:rPr>
        <w:t>Pétition signée à remettre à un(e) militant(e) CGT, FSU, Solidaires du service</w:t>
      </w:r>
      <w:r>
        <w:rPr>
          <w:rFonts w:ascii="Times New Roman" w:hAnsi="Times New Roman" w:cs="Times New Roman"/>
          <w:b/>
        </w:rPr>
        <w:t xml:space="preserve"> ou de l’Etablissement</w:t>
      </w:r>
      <w:r w:rsidR="00F53341" w:rsidRPr="002559CB">
        <w:rPr>
          <w:rFonts w:ascii="Times New Roman" w:hAnsi="Times New Roman" w:cs="Times New Roman"/>
          <w:b/>
        </w:rPr>
        <w:t>.</w:t>
      </w:r>
    </w:p>
    <w:sectPr w:rsidR="001D7C0E" w:rsidRPr="002559CB" w:rsidSect="00F2022E">
      <w:pgSz w:w="12240" w:h="15840"/>
      <w:pgMar w:top="709" w:right="1417" w:bottom="142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4A4BF1"/>
    <w:multiLevelType w:val="hybridMultilevel"/>
    <w:tmpl w:val="ED0A41D4"/>
    <w:lvl w:ilvl="0" w:tplc="B7327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92451"/>
    <w:multiLevelType w:val="hybridMultilevel"/>
    <w:tmpl w:val="ADD2EAD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4123F6"/>
    <w:multiLevelType w:val="hybridMultilevel"/>
    <w:tmpl w:val="5BAC6994"/>
    <w:lvl w:ilvl="0" w:tplc="EDE286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83E1F"/>
    <w:multiLevelType w:val="hybridMultilevel"/>
    <w:tmpl w:val="97343856"/>
    <w:lvl w:ilvl="0" w:tplc="5F1885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56ADC"/>
    <w:multiLevelType w:val="hybridMultilevel"/>
    <w:tmpl w:val="790E7A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CF6248"/>
    <w:rsid w:val="00042C2F"/>
    <w:rsid w:val="00087E1A"/>
    <w:rsid w:val="000B468E"/>
    <w:rsid w:val="00127EB9"/>
    <w:rsid w:val="001C2A86"/>
    <w:rsid w:val="001D7C0E"/>
    <w:rsid w:val="002559CB"/>
    <w:rsid w:val="00263E0A"/>
    <w:rsid w:val="002876FB"/>
    <w:rsid w:val="002F21A6"/>
    <w:rsid w:val="0036085A"/>
    <w:rsid w:val="003D046B"/>
    <w:rsid w:val="003D1580"/>
    <w:rsid w:val="00403FF2"/>
    <w:rsid w:val="004F673E"/>
    <w:rsid w:val="0052421A"/>
    <w:rsid w:val="00527E2C"/>
    <w:rsid w:val="00594420"/>
    <w:rsid w:val="005C6DEA"/>
    <w:rsid w:val="006145A3"/>
    <w:rsid w:val="006B2998"/>
    <w:rsid w:val="006C7E7D"/>
    <w:rsid w:val="006D675D"/>
    <w:rsid w:val="006F1057"/>
    <w:rsid w:val="00706250"/>
    <w:rsid w:val="00783367"/>
    <w:rsid w:val="007D559D"/>
    <w:rsid w:val="0083144B"/>
    <w:rsid w:val="00893F29"/>
    <w:rsid w:val="008D20D4"/>
    <w:rsid w:val="008E2B16"/>
    <w:rsid w:val="0098135B"/>
    <w:rsid w:val="009A36C1"/>
    <w:rsid w:val="009E50E6"/>
    <w:rsid w:val="009E5A4C"/>
    <w:rsid w:val="00A746F4"/>
    <w:rsid w:val="00AC6E9F"/>
    <w:rsid w:val="00B067BF"/>
    <w:rsid w:val="00B321C1"/>
    <w:rsid w:val="00B4122D"/>
    <w:rsid w:val="00B62790"/>
    <w:rsid w:val="00B94648"/>
    <w:rsid w:val="00BA692C"/>
    <w:rsid w:val="00C53DD1"/>
    <w:rsid w:val="00CC0933"/>
    <w:rsid w:val="00CF6248"/>
    <w:rsid w:val="00D276D7"/>
    <w:rsid w:val="00D3520E"/>
    <w:rsid w:val="00D65C22"/>
    <w:rsid w:val="00D82161"/>
    <w:rsid w:val="00DC691A"/>
    <w:rsid w:val="00E5334A"/>
    <w:rsid w:val="00EA12FE"/>
    <w:rsid w:val="00F2022E"/>
    <w:rsid w:val="00F43204"/>
    <w:rsid w:val="00F53341"/>
    <w:rsid w:val="00F86092"/>
    <w:rsid w:val="00FF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85A"/>
    <w:pPr>
      <w:ind w:left="720"/>
      <w:contextualSpacing/>
    </w:pPr>
  </w:style>
  <w:style w:type="character" w:styleId="Lienhypertexte">
    <w:name w:val="Hyperlink"/>
    <w:basedOn w:val="Policepardfaut"/>
    <w:rsid w:val="0036085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8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8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7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gabriel</dc:creator>
  <cp:lastModifiedBy>Administrateur</cp:lastModifiedBy>
  <cp:revision>6</cp:revision>
  <cp:lastPrinted>2016-04-14T12:58:00Z</cp:lastPrinted>
  <dcterms:created xsi:type="dcterms:W3CDTF">2016-04-14T12:22:00Z</dcterms:created>
  <dcterms:modified xsi:type="dcterms:W3CDTF">2016-04-14T12:59:00Z</dcterms:modified>
</cp:coreProperties>
</file>